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A0757" w14:textId="77777777" w:rsidR="00FF1DD1" w:rsidRDefault="00FF1DD1">
      <w:pPr>
        <w:rPr>
          <w:rFonts w:ascii="宋体" w:hAnsi="宋体"/>
          <w:sz w:val="24"/>
        </w:rPr>
      </w:pPr>
      <w:bookmarkStart w:id="0" w:name="_GoBack"/>
      <w:bookmarkEnd w:id="0"/>
    </w:p>
    <w:p w14:paraId="4E684D2D" w14:textId="77777777" w:rsidR="00FF1DD1" w:rsidRDefault="00FF1DD1">
      <w:pPr>
        <w:rPr>
          <w:rFonts w:eastAsia="黑体"/>
          <w:sz w:val="32"/>
          <w:szCs w:val="32"/>
        </w:rPr>
      </w:pPr>
    </w:p>
    <w:p w14:paraId="12659682" w14:textId="77777777" w:rsidR="00FF1DD1" w:rsidRDefault="00FF1DD1">
      <w:pPr>
        <w:rPr>
          <w:rFonts w:eastAsia="黑体"/>
          <w:sz w:val="52"/>
          <w:szCs w:val="52"/>
        </w:rPr>
      </w:pPr>
    </w:p>
    <w:p w14:paraId="5E4BC6ED" w14:textId="77777777" w:rsidR="00FF1DD1" w:rsidRDefault="00FF1DD1">
      <w:pPr>
        <w:tabs>
          <w:tab w:val="left" w:pos="3495"/>
        </w:tabs>
        <w:rPr>
          <w:rFonts w:eastAsia="黑体"/>
          <w:sz w:val="52"/>
          <w:szCs w:val="52"/>
        </w:rPr>
      </w:pPr>
    </w:p>
    <w:p w14:paraId="183F4EDF" w14:textId="0078605E" w:rsidR="00E31239" w:rsidRDefault="00E31239">
      <w:pPr>
        <w:tabs>
          <w:tab w:val="center" w:pos="4164"/>
          <w:tab w:val="left" w:pos="5455"/>
        </w:tabs>
        <w:ind w:rightChars="-8" w:right="-17"/>
        <w:jc w:val="center"/>
        <w:rPr>
          <w:rFonts w:eastAsia="黑体"/>
          <w:sz w:val="52"/>
          <w:szCs w:val="52"/>
        </w:rPr>
      </w:pPr>
      <w:r>
        <w:rPr>
          <w:rFonts w:eastAsia="黑体" w:hint="eastAsia"/>
          <w:sz w:val="52"/>
          <w:szCs w:val="52"/>
        </w:rPr>
        <w:t>富国中</w:t>
      </w:r>
      <w:proofErr w:type="gramStart"/>
      <w:r>
        <w:rPr>
          <w:rFonts w:eastAsia="黑体" w:hint="eastAsia"/>
          <w:sz w:val="52"/>
          <w:szCs w:val="52"/>
        </w:rPr>
        <w:t>证诚通</w:t>
      </w:r>
      <w:proofErr w:type="gramEnd"/>
      <w:r>
        <w:rPr>
          <w:rFonts w:eastAsia="黑体" w:hint="eastAsia"/>
          <w:sz w:val="52"/>
          <w:szCs w:val="52"/>
        </w:rPr>
        <w:t>国企数字经济交易型</w:t>
      </w:r>
    </w:p>
    <w:p w14:paraId="165DE918" w14:textId="4FC18353" w:rsidR="00E31239" w:rsidRDefault="00E31239">
      <w:pPr>
        <w:tabs>
          <w:tab w:val="center" w:pos="4164"/>
          <w:tab w:val="left" w:pos="5455"/>
        </w:tabs>
        <w:ind w:rightChars="-8" w:right="-17"/>
        <w:jc w:val="center"/>
        <w:rPr>
          <w:rFonts w:eastAsia="黑体"/>
          <w:sz w:val="52"/>
          <w:szCs w:val="52"/>
        </w:rPr>
      </w:pPr>
      <w:r>
        <w:rPr>
          <w:rFonts w:eastAsia="黑体" w:hint="eastAsia"/>
          <w:sz w:val="52"/>
          <w:szCs w:val="52"/>
        </w:rPr>
        <w:t>开放式指数证券投资基金</w:t>
      </w:r>
    </w:p>
    <w:p w14:paraId="1C1B59CD" w14:textId="0C1258C0" w:rsidR="00FF1DD1" w:rsidRDefault="00140FB9">
      <w:pPr>
        <w:tabs>
          <w:tab w:val="center" w:pos="4164"/>
          <w:tab w:val="left" w:pos="5455"/>
        </w:tabs>
        <w:ind w:rightChars="-8" w:right="-17"/>
        <w:jc w:val="center"/>
        <w:rPr>
          <w:rFonts w:eastAsia="黑体"/>
          <w:sz w:val="52"/>
          <w:szCs w:val="52"/>
        </w:rPr>
      </w:pPr>
      <w:r>
        <w:rPr>
          <w:rFonts w:eastAsia="黑体" w:hint="eastAsia"/>
          <w:sz w:val="52"/>
          <w:szCs w:val="52"/>
        </w:rPr>
        <w:t>托管协议</w:t>
      </w:r>
    </w:p>
    <w:p w14:paraId="6050CFEF" w14:textId="77777777" w:rsidR="00FF1DD1" w:rsidRDefault="00FF1DD1">
      <w:pPr>
        <w:tabs>
          <w:tab w:val="center" w:pos="4164"/>
          <w:tab w:val="left" w:pos="5455"/>
        </w:tabs>
        <w:ind w:rightChars="-8" w:right="-17"/>
        <w:jc w:val="center"/>
        <w:rPr>
          <w:rFonts w:eastAsia="黑体"/>
          <w:sz w:val="52"/>
          <w:szCs w:val="52"/>
        </w:rPr>
      </w:pPr>
    </w:p>
    <w:p w14:paraId="1745E216" w14:textId="77777777" w:rsidR="00FF1DD1" w:rsidRDefault="00FF1DD1">
      <w:pPr>
        <w:jc w:val="center"/>
        <w:rPr>
          <w:rFonts w:ascii="宋体" w:hAnsi="宋体"/>
          <w:sz w:val="24"/>
        </w:rPr>
      </w:pPr>
    </w:p>
    <w:p w14:paraId="6EFF2CCC" w14:textId="77777777" w:rsidR="00FF1DD1" w:rsidRDefault="00FF1DD1">
      <w:pPr>
        <w:jc w:val="center"/>
        <w:rPr>
          <w:b/>
          <w:sz w:val="52"/>
          <w:szCs w:val="52"/>
        </w:rPr>
      </w:pPr>
    </w:p>
    <w:p w14:paraId="4E6680E6" w14:textId="77777777" w:rsidR="00FF1DD1" w:rsidRDefault="00FF1DD1">
      <w:pPr>
        <w:jc w:val="center"/>
        <w:rPr>
          <w:rFonts w:ascii="仿宋_GB2312" w:eastAsia="仿宋_GB2312"/>
          <w:b/>
          <w:sz w:val="32"/>
          <w:szCs w:val="32"/>
        </w:rPr>
      </w:pPr>
    </w:p>
    <w:p w14:paraId="4D6BDBE2" w14:textId="77777777" w:rsidR="00FF1DD1" w:rsidRDefault="00FF1DD1">
      <w:pPr>
        <w:jc w:val="center"/>
        <w:rPr>
          <w:rFonts w:ascii="黑体" w:eastAsia="黑体" w:hAnsi="黑体"/>
          <w:b/>
          <w:sz w:val="44"/>
          <w:szCs w:val="44"/>
        </w:rPr>
      </w:pPr>
    </w:p>
    <w:p w14:paraId="3DDF4F42" w14:textId="77777777" w:rsidR="00FF1DD1" w:rsidRDefault="00FF1DD1">
      <w:pPr>
        <w:jc w:val="center"/>
        <w:rPr>
          <w:rFonts w:ascii="黑体" w:eastAsia="黑体" w:hAnsi="黑体"/>
          <w:b/>
          <w:sz w:val="44"/>
          <w:szCs w:val="44"/>
        </w:rPr>
      </w:pPr>
    </w:p>
    <w:p w14:paraId="3AF06EDE" w14:textId="77777777" w:rsidR="00FF1DD1" w:rsidRDefault="00FF1DD1">
      <w:pPr>
        <w:jc w:val="center"/>
        <w:rPr>
          <w:rFonts w:ascii="黑体" w:eastAsia="黑体" w:hAnsi="黑体"/>
          <w:b/>
          <w:sz w:val="44"/>
          <w:szCs w:val="44"/>
        </w:rPr>
      </w:pPr>
    </w:p>
    <w:p w14:paraId="34DA16F6" w14:textId="77777777" w:rsidR="00FF1DD1" w:rsidRDefault="00FF1DD1">
      <w:pPr>
        <w:jc w:val="center"/>
        <w:rPr>
          <w:rFonts w:ascii="宋体" w:hAnsi="宋体"/>
          <w:sz w:val="44"/>
          <w:szCs w:val="44"/>
        </w:rPr>
      </w:pPr>
    </w:p>
    <w:p w14:paraId="2DAFACD1" w14:textId="77777777" w:rsidR="00FF1DD1" w:rsidRDefault="00FF1DD1">
      <w:pPr>
        <w:jc w:val="center"/>
        <w:rPr>
          <w:rFonts w:ascii="宋体" w:hAnsi="宋体"/>
          <w:sz w:val="44"/>
          <w:szCs w:val="44"/>
        </w:rPr>
      </w:pPr>
    </w:p>
    <w:p w14:paraId="47859269" w14:textId="77777777" w:rsidR="00FF1DD1" w:rsidRDefault="00FF1DD1">
      <w:pPr>
        <w:jc w:val="center"/>
        <w:rPr>
          <w:rFonts w:ascii="宋体" w:hAnsi="宋体"/>
          <w:sz w:val="44"/>
          <w:szCs w:val="44"/>
        </w:rPr>
      </w:pPr>
    </w:p>
    <w:p w14:paraId="6A4EA0BB" w14:textId="77777777" w:rsidR="00FF1DD1" w:rsidRDefault="00FF1DD1">
      <w:pPr>
        <w:jc w:val="center"/>
        <w:rPr>
          <w:rFonts w:ascii="宋体" w:hAnsi="宋体"/>
          <w:sz w:val="44"/>
          <w:szCs w:val="44"/>
        </w:rPr>
      </w:pPr>
    </w:p>
    <w:p w14:paraId="657916EC" w14:textId="77777777" w:rsidR="00FF1DD1" w:rsidRDefault="00FF1DD1">
      <w:pPr>
        <w:rPr>
          <w:rFonts w:ascii="宋体"/>
          <w:sz w:val="30"/>
        </w:rPr>
      </w:pPr>
    </w:p>
    <w:p w14:paraId="717158A3" w14:textId="7327CCEA" w:rsidR="00FF1DD1" w:rsidRDefault="00140FB9">
      <w:pPr>
        <w:spacing w:line="360" w:lineRule="auto"/>
        <w:ind w:right="26" w:firstLineChars="400" w:firstLine="1280"/>
        <w:outlineLvl w:val="0"/>
        <w:rPr>
          <w:rFonts w:ascii="宋体" w:hAnsi="宋体"/>
          <w:sz w:val="32"/>
          <w:szCs w:val="32"/>
        </w:rPr>
      </w:pPr>
      <w:bookmarkStart w:id="1" w:name="_Toc382818591"/>
      <w:bookmarkStart w:id="2" w:name="_Toc382819065"/>
      <w:r>
        <w:rPr>
          <w:rFonts w:ascii="宋体" w:hAnsi="宋体" w:hint="eastAsia"/>
          <w:sz w:val="32"/>
          <w:szCs w:val="32"/>
        </w:rPr>
        <w:t>基金管理人：</w:t>
      </w:r>
      <w:bookmarkEnd w:id="1"/>
      <w:bookmarkEnd w:id="2"/>
      <w:r w:rsidRPr="00A14DA8">
        <w:rPr>
          <w:rFonts w:ascii="宋体" w:hAnsi="宋体" w:hint="eastAsia"/>
          <w:sz w:val="32"/>
          <w:szCs w:val="32"/>
        </w:rPr>
        <w:t>富国基金管理有限公</w:t>
      </w:r>
      <w:r w:rsidRPr="003765F5">
        <w:rPr>
          <w:rFonts w:ascii="宋体" w:hAnsi="宋体" w:hint="eastAsia"/>
          <w:sz w:val="32"/>
          <w:szCs w:val="32"/>
        </w:rPr>
        <w:t>司</w:t>
      </w:r>
      <w:r w:rsidRPr="003765F5">
        <w:rPr>
          <w:rFonts w:ascii="宋体" w:hAnsi="宋体"/>
          <w:sz w:val="32"/>
          <w:szCs w:val="32"/>
        </w:rPr>
        <w:t xml:space="preserve">          </w:t>
      </w:r>
      <w:r w:rsidRPr="003765F5">
        <w:rPr>
          <w:rFonts w:ascii="宋体" w:hAnsi="宋体" w:hint="eastAsia"/>
          <w:sz w:val="32"/>
          <w:szCs w:val="32"/>
        </w:rPr>
        <w:t xml:space="preserve">       </w:t>
      </w:r>
      <w:r>
        <w:rPr>
          <w:rFonts w:ascii="宋体" w:hAnsi="宋体" w:hint="eastAsia"/>
          <w:sz w:val="32"/>
          <w:szCs w:val="32"/>
          <w:u w:val="single"/>
        </w:rPr>
        <w:t xml:space="preserve"> </w:t>
      </w:r>
    </w:p>
    <w:p w14:paraId="24625D8D" w14:textId="77777777" w:rsidR="00FF1DD1" w:rsidRDefault="00140FB9">
      <w:pPr>
        <w:spacing w:line="360" w:lineRule="auto"/>
        <w:ind w:right="26" w:firstLineChars="400" w:firstLine="1280"/>
        <w:outlineLvl w:val="0"/>
        <w:rPr>
          <w:rFonts w:ascii="宋体" w:hAnsi="宋体"/>
          <w:sz w:val="32"/>
          <w:szCs w:val="32"/>
        </w:rPr>
      </w:pPr>
      <w:bookmarkStart w:id="3" w:name="_Toc382819066"/>
      <w:bookmarkStart w:id="4" w:name="_Toc382818592"/>
      <w:r>
        <w:rPr>
          <w:rFonts w:ascii="宋体" w:hAnsi="宋体" w:hint="eastAsia"/>
          <w:sz w:val="32"/>
          <w:szCs w:val="32"/>
        </w:rPr>
        <w:t>基金托管人：上海浦东发展银行股份有限公司</w:t>
      </w:r>
      <w:bookmarkEnd w:id="3"/>
      <w:bookmarkEnd w:id="4"/>
    </w:p>
    <w:p w14:paraId="12EF7E1C" w14:textId="25159732" w:rsidR="00FF1DD1" w:rsidRDefault="00FF1DD1" w:rsidP="005528C7">
      <w:pPr>
        <w:spacing w:line="500" w:lineRule="atLeast"/>
        <w:outlineLvl w:val="0"/>
        <w:rPr>
          <w:rFonts w:ascii="黑体" w:eastAsia="黑体" w:hAnsi="宋体"/>
          <w:b/>
          <w:sz w:val="28"/>
          <w:szCs w:val="28"/>
        </w:rPr>
      </w:pPr>
      <w:bookmarkStart w:id="5" w:name="_Toc382818593"/>
      <w:bookmarkStart w:id="6" w:name="_Toc382819067"/>
    </w:p>
    <w:p w14:paraId="08C5BD56" w14:textId="77777777" w:rsidR="00FF1DD1" w:rsidRDefault="00140FB9">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5"/>
      <w:bookmarkEnd w:id="6"/>
    </w:p>
    <w:p w14:paraId="24FD3275" w14:textId="77777777" w:rsidR="00FF1DD1" w:rsidRDefault="00140FB9">
      <w:pPr>
        <w:pStyle w:val="10"/>
        <w:tabs>
          <w:tab w:val="left" w:pos="440"/>
          <w:tab w:val="right" w:leader="dot" w:pos="8296"/>
        </w:tabs>
        <w:spacing w:line="360" w:lineRule="auto"/>
        <w:rPr>
          <w:rFonts w:ascii="Calibri" w:hAnsi="Calibri"/>
          <w:noProof/>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14:paraId="20857E69" w14:textId="1973DB8D" w:rsidR="00FF1DD1" w:rsidRDefault="00E47B90">
      <w:pPr>
        <w:pStyle w:val="10"/>
        <w:tabs>
          <w:tab w:val="right" w:leader="dot" w:pos="8296"/>
        </w:tabs>
        <w:spacing w:line="360" w:lineRule="auto"/>
        <w:rPr>
          <w:rFonts w:ascii="Calibri" w:hAnsi="Calibri"/>
          <w:noProof/>
          <w:sz w:val="24"/>
          <w:szCs w:val="22"/>
        </w:rPr>
      </w:pPr>
      <w:hyperlink w:anchor="_Toc382819071" w:history="1">
        <w:r w:rsidR="00140FB9">
          <w:rPr>
            <w:rStyle w:val="ab"/>
            <w:rFonts w:ascii="宋体" w:hAnsi="宋体" w:cs="Arial" w:hint="eastAsia"/>
            <w:noProof/>
            <w:sz w:val="24"/>
          </w:rPr>
          <w:t>一、 基金托管协议的依据、目的、原则和解释</w:t>
        </w:r>
        <w:r w:rsidR="00140FB9">
          <w:rPr>
            <w:noProof/>
            <w:sz w:val="24"/>
          </w:rPr>
          <w:tab/>
        </w:r>
        <w:r w:rsidR="00140FB9">
          <w:rPr>
            <w:noProof/>
            <w:sz w:val="24"/>
          </w:rPr>
          <w:fldChar w:fldCharType="begin"/>
        </w:r>
        <w:r w:rsidR="00140FB9">
          <w:rPr>
            <w:noProof/>
            <w:sz w:val="24"/>
          </w:rPr>
          <w:instrText xml:space="preserve"> PAGEREF _Toc382819071 \h </w:instrText>
        </w:r>
        <w:r w:rsidR="00140FB9">
          <w:rPr>
            <w:noProof/>
            <w:sz w:val="24"/>
          </w:rPr>
        </w:r>
        <w:r w:rsidR="00140FB9">
          <w:rPr>
            <w:noProof/>
            <w:sz w:val="24"/>
          </w:rPr>
          <w:fldChar w:fldCharType="separate"/>
        </w:r>
        <w:r w:rsidR="00AE23A6">
          <w:rPr>
            <w:noProof/>
            <w:sz w:val="24"/>
          </w:rPr>
          <w:t>4</w:t>
        </w:r>
        <w:r w:rsidR="00140FB9">
          <w:rPr>
            <w:noProof/>
            <w:sz w:val="24"/>
          </w:rPr>
          <w:fldChar w:fldCharType="end"/>
        </w:r>
      </w:hyperlink>
    </w:p>
    <w:p w14:paraId="3C4F35B2" w14:textId="56BA42B5" w:rsidR="00FF1DD1" w:rsidRDefault="00E47B90">
      <w:pPr>
        <w:pStyle w:val="10"/>
        <w:tabs>
          <w:tab w:val="right" w:leader="dot" w:pos="8296"/>
        </w:tabs>
        <w:spacing w:line="360" w:lineRule="auto"/>
        <w:rPr>
          <w:rFonts w:ascii="Calibri" w:hAnsi="Calibri"/>
          <w:noProof/>
          <w:sz w:val="24"/>
          <w:szCs w:val="22"/>
        </w:rPr>
      </w:pPr>
      <w:hyperlink w:anchor="_Toc382819072" w:history="1">
        <w:r w:rsidR="00140FB9">
          <w:rPr>
            <w:rStyle w:val="ab"/>
            <w:rFonts w:ascii="宋体" w:hAnsi="宋体" w:cs="Arial" w:hint="eastAsia"/>
            <w:noProof/>
            <w:sz w:val="24"/>
          </w:rPr>
          <w:t>二、 基金托管人对基金管理人的业务监督和核查</w:t>
        </w:r>
        <w:r w:rsidR="00140FB9">
          <w:rPr>
            <w:noProof/>
            <w:sz w:val="24"/>
          </w:rPr>
          <w:tab/>
        </w:r>
        <w:r w:rsidR="00140FB9">
          <w:rPr>
            <w:noProof/>
            <w:sz w:val="24"/>
          </w:rPr>
          <w:fldChar w:fldCharType="begin"/>
        </w:r>
        <w:r w:rsidR="00140FB9">
          <w:rPr>
            <w:noProof/>
            <w:sz w:val="24"/>
          </w:rPr>
          <w:instrText xml:space="preserve"> PAGEREF _Toc382819072 \h </w:instrText>
        </w:r>
        <w:r w:rsidR="00140FB9">
          <w:rPr>
            <w:noProof/>
            <w:sz w:val="24"/>
          </w:rPr>
        </w:r>
        <w:r w:rsidR="00140FB9">
          <w:rPr>
            <w:noProof/>
            <w:sz w:val="24"/>
          </w:rPr>
          <w:fldChar w:fldCharType="separate"/>
        </w:r>
        <w:r w:rsidR="00AE23A6">
          <w:rPr>
            <w:noProof/>
            <w:sz w:val="24"/>
          </w:rPr>
          <w:t>4</w:t>
        </w:r>
        <w:r w:rsidR="00140FB9">
          <w:rPr>
            <w:noProof/>
            <w:sz w:val="24"/>
          </w:rPr>
          <w:fldChar w:fldCharType="end"/>
        </w:r>
      </w:hyperlink>
    </w:p>
    <w:p w14:paraId="45CBC64E" w14:textId="429E07AD" w:rsidR="00FF1DD1" w:rsidRDefault="00E47B90">
      <w:pPr>
        <w:pStyle w:val="10"/>
        <w:tabs>
          <w:tab w:val="right" w:leader="dot" w:pos="8296"/>
        </w:tabs>
        <w:spacing w:line="360" w:lineRule="auto"/>
        <w:rPr>
          <w:rFonts w:ascii="Calibri" w:hAnsi="Calibri"/>
          <w:noProof/>
          <w:sz w:val="24"/>
          <w:szCs w:val="22"/>
        </w:rPr>
      </w:pPr>
      <w:hyperlink w:anchor="_Toc382819076" w:history="1">
        <w:r w:rsidR="00140FB9">
          <w:rPr>
            <w:rStyle w:val="ab"/>
            <w:rFonts w:ascii="宋体" w:hAnsi="宋体" w:cs="Arial" w:hint="eastAsia"/>
            <w:noProof/>
            <w:sz w:val="24"/>
          </w:rPr>
          <w:t>三、 基金管理人对基金托管人的业务核查</w:t>
        </w:r>
        <w:r w:rsidR="00140FB9">
          <w:rPr>
            <w:noProof/>
            <w:sz w:val="24"/>
          </w:rPr>
          <w:tab/>
        </w:r>
        <w:r w:rsidR="00140FB9">
          <w:rPr>
            <w:noProof/>
            <w:sz w:val="24"/>
          </w:rPr>
          <w:fldChar w:fldCharType="begin"/>
        </w:r>
        <w:r w:rsidR="00140FB9">
          <w:rPr>
            <w:noProof/>
            <w:sz w:val="24"/>
          </w:rPr>
          <w:instrText xml:space="preserve"> PAGEREF _Toc382819076 \h </w:instrText>
        </w:r>
        <w:r w:rsidR="00140FB9">
          <w:rPr>
            <w:noProof/>
            <w:sz w:val="24"/>
          </w:rPr>
        </w:r>
        <w:r w:rsidR="00140FB9">
          <w:rPr>
            <w:noProof/>
            <w:sz w:val="24"/>
          </w:rPr>
          <w:fldChar w:fldCharType="separate"/>
        </w:r>
        <w:r w:rsidR="00AE23A6">
          <w:rPr>
            <w:noProof/>
            <w:sz w:val="24"/>
          </w:rPr>
          <w:t>12</w:t>
        </w:r>
        <w:r w:rsidR="00140FB9">
          <w:rPr>
            <w:noProof/>
            <w:sz w:val="24"/>
          </w:rPr>
          <w:fldChar w:fldCharType="end"/>
        </w:r>
      </w:hyperlink>
    </w:p>
    <w:p w14:paraId="3583739B" w14:textId="5288FA5D" w:rsidR="00FF1DD1" w:rsidRDefault="00E47B90">
      <w:pPr>
        <w:pStyle w:val="10"/>
        <w:tabs>
          <w:tab w:val="right" w:leader="dot" w:pos="8296"/>
        </w:tabs>
        <w:spacing w:line="360" w:lineRule="auto"/>
        <w:rPr>
          <w:rFonts w:ascii="Calibri" w:hAnsi="Calibri"/>
          <w:noProof/>
          <w:sz w:val="24"/>
          <w:szCs w:val="22"/>
        </w:rPr>
      </w:pPr>
      <w:hyperlink w:anchor="_Toc382819078" w:history="1">
        <w:r w:rsidR="00140FB9">
          <w:rPr>
            <w:rStyle w:val="ab"/>
            <w:rFonts w:ascii="宋体" w:hAnsi="宋体" w:cs="Arial" w:hint="eastAsia"/>
            <w:noProof/>
            <w:sz w:val="24"/>
          </w:rPr>
          <w:t>四、 基金财产保管</w:t>
        </w:r>
        <w:r w:rsidR="00140FB9">
          <w:rPr>
            <w:noProof/>
            <w:sz w:val="24"/>
          </w:rPr>
          <w:tab/>
        </w:r>
        <w:r w:rsidR="00140FB9">
          <w:rPr>
            <w:noProof/>
            <w:sz w:val="24"/>
          </w:rPr>
          <w:fldChar w:fldCharType="begin"/>
        </w:r>
        <w:r w:rsidR="00140FB9">
          <w:rPr>
            <w:noProof/>
            <w:sz w:val="24"/>
          </w:rPr>
          <w:instrText xml:space="preserve"> PAGEREF _Toc382819078 \h </w:instrText>
        </w:r>
        <w:r w:rsidR="00140FB9">
          <w:rPr>
            <w:noProof/>
            <w:sz w:val="24"/>
          </w:rPr>
        </w:r>
        <w:r w:rsidR="00140FB9">
          <w:rPr>
            <w:noProof/>
            <w:sz w:val="24"/>
          </w:rPr>
          <w:fldChar w:fldCharType="separate"/>
        </w:r>
        <w:r w:rsidR="00AE23A6">
          <w:rPr>
            <w:noProof/>
            <w:sz w:val="24"/>
          </w:rPr>
          <w:t>12</w:t>
        </w:r>
        <w:r w:rsidR="00140FB9">
          <w:rPr>
            <w:noProof/>
            <w:sz w:val="24"/>
          </w:rPr>
          <w:fldChar w:fldCharType="end"/>
        </w:r>
      </w:hyperlink>
    </w:p>
    <w:p w14:paraId="0EF6CFE9" w14:textId="68CEE1EA" w:rsidR="00FF1DD1" w:rsidRDefault="00E47B90">
      <w:pPr>
        <w:pStyle w:val="10"/>
        <w:tabs>
          <w:tab w:val="right" w:leader="dot" w:pos="8296"/>
        </w:tabs>
        <w:spacing w:line="360" w:lineRule="auto"/>
        <w:rPr>
          <w:rFonts w:ascii="Calibri" w:hAnsi="Calibri"/>
          <w:noProof/>
          <w:sz w:val="24"/>
          <w:szCs w:val="22"/>
        </w:rPr>
      </w:pPr>
      <w:hyperlink w:anchor="_Toc382819088" w:history="1">
        <w:r w:rsidR="00140FB9">
          <w:rPr>
            <w:rStyle w:val="ab"/>
            <w:rFonts w:ascii="宋体" w:hAnsi="宋体" w:cs="Arial" w:hint="eastAsia"/>
            <w:noProof/>
            <w:sz w:val="24"/>
          </w:rPr>
          <w:t>五、 指令的发送、确认和执行</w:t>
        </w:r>
        <w:r w:rsidR="00140FB9">
          <w:rPr>
            <w:noProof/>
            <w:sz w:val="24"/>
          </w:rPr>
          <w:tab/>
        </w:r>
        <w:r w:rsidR="00140FB9">
          <w:rPr>
            <w:noProof/>
            <w:sz w:val="24"/>
          </w:rPr>
          <w:fldChar w:fldCharType="begin"/>
        </w:r>
        <w:r w:rsidR="00140FB9">
          <w:rPr>
            <w:noProof/>
            <w:sz w:val="24"/>
          </w:rPr>
          <w:instrText xml:space="preserve"> PAGEREF _Toc382819088 \h </w:instrText>
        </w:r>
        <w:r w:rsidR="00140FB9">
          <w:rPr>
            <w:noProof/>
            <w:sz w:val="24"/>
          </w:rPr>
        </w:r>
        <w:r w:rsidR="00140FB9">
          <w:rPr>
            <w:noProof/>
            <w:sz w:val="24"/>
          </w:rPr>
          <w:fldChar w:fldCharType="separate"/>
        </w:r>
        <w:r w:rsidR="00AE23A6">
          <w:rPr>
            <w:noProof/>
            <w:sz w:val="24"/>
          </w:rPr>
          <w:t>16</w:t>
        </w:r>
        <w:r w:rsidR="00140FB9">
          <w:rPr>
            <w:noProof/>
            <w:sz w:val="24"/>
          </w:rPr>
          <w:fldChar w:fldCharType="end"/>
        </w:r>
      </w:hyperlink>
    </w:p>
    <w:p w14:paraId="2D92E5E0" w14:textId="63BDB3E9" w:rsidR="00FF1DD1" w:rsidRDefault="00E47B90">
      <w:pPr>
        <w:pStyle w:val="10"/>
        <w:tabs>
          <w:tab w:val="right" w:leader="dot" w:pos="8296"/>
        </w:tabs>
        <w:spacing w:line="360" w:lineRule="auto"/>
        <w:rPr>
          <w:rFonts w:ascii="Calibri" w:hAnsi="Calibri"/>
          <w:noProof/>
          <w:sz w:val="24"/>
          <w:szCs w:val="22"/>
        </w:rPr>
      </w:pPr>
      <w:hyperlink w:anchor="_Toc382819097" w:history="1">
        <w:r w:rsidR="00140FB9">
          <w:rPr>
            <w:rStyle w:val="ab"/>
            <w:rFonts w:ascii="宋体" w:hAnsi="宋体" w:cs="Arial" w:hint="eastAsia"/>
            <w:noProof/>
            <w:sz w:val="24"/>
          </w:rPr>
          <w:t>六、 交易及清算交收安排</w:t>
        </w:r>
        <w:r w:rsidR="00140FB9">
          <w:rPr>
            <w:noProof/>
            <w:sz w:val="24"/>
          </w:rPr>
          <w:tab/>
        </w:r>
        <w:r w:rsidR="00140FB9">
          <w:rPr>
            <w:noProof/>
            <w:sz w:val="24"/>
          </w:rPr>
          <w:fldChar w:fldCharType="begin"/>
        </w:r>
        <w:r w:rsidR="00140FB9">
          <w:rPr>
            <w:noProof/>
            <w:sz w:val="24"/>
          </w:rPr>
          <w:instrText xml:space="preserve"> PAGEREF _Toc382819097 \h </w:instrText>
        </w:r>
        <w:r w:rsidR="00140FB9">
          <w:rPr>
            <w:noProof/>
            <w:sz w:val="24"/>
          </w:rPr>
        </w:r>
        <w:r w:rsidR="00140FB9">
          <w:rPr>
            <w:noProof/>
            <w:sz w:val="24"/>
          </w:rPr>
          <w:fldChar w:fldCharType="separate"/>
        </w:r>
        <w:r w:rsidR="00AE23A6">
          <w:rPr>
            <w:noProof/>
            <w:sz w:val="24"/>
          </w:rPr>
          <w:t>19</w:t>
        </w:r>
        <w:r w:rsidR="00140FB9">
          <w:rPr>
            <w:noProof/>
            <w:sz w:val="24"/>
          </w:rPr>
          <w:fldChar w:fldCharType="end"/>
        </w:r>
      </w:hyperlink>
    </w:p>
    <w:p w14:paraId="7789A01B" w14:textId="706B5F99" w:rsidR="00FF1DD1" w:rsidRDefault="00E47B90">
      <w:pPr>
        <w:pStyle w:val="10"/>
        <w:tabs>
          <w:tab w:val="right" w:leader="dot" w:pos="8296"/>
        </w:tabs>
        <w:spacing w:line="360" w:lineRule="auto"/>
        <w:rPr>
          <w:rFonts w:ascii="Calibri" w:hAnsi="Calibri"/>
          <w:noProof/>
          <w:sz w:val="24"/>
          <w:szCs w:val="22"/>
        </w:rPr>
      </w:pPr>
      <w:hyperlink w:anchor="_Toc382819103" w:history="1">
        <w:r w:rsidR="00140FB9">
          <w:rPr>
            <w:rStyle w:val="ab"/>
            <w:rFonts w:ascii="宋体" w:hAnsi="宋体" w:cs="Arial" w:hint="eastAsia"/>
            <w:noProof/>
            <w:sz w:val="24"/>
          </w:rPr>
          <w:t>七、 基金资产净值计算和会计核算</w:t>
        </w:r>
        <w:r w:rsidR="00140FB9">
          <w:rPr>
            <w:noProof/>
            <w:sz w:val="24"/>
          </w:rPr>
          <w:tab/>
        </w:r>
        <w:r w:rsidR="00140FB9">
          <w:rPr>
            <w:noProof/>
            <w:sz w:val="24"/>
          </w:rPr>
          <w:fldChar w:fldCharType="begin"/>
        </w:r>
        <w:r w:rsidR="00140FB9">
          <w:rPr>
            <w:noProof/>
            <w:sz w:val="24"/>
          </w:rPr>
          <w:instrText xml:space="preserve"> PAGEREF _Toc382819103 \h </w:instrText>
        </w:r>
        <w:r w:rsidR="00140FB9">
          <w:rPr>
            <w:noProof/>
            <w:sz w:val="24"/>
          </w:rPr>
        </w:r>
        <w:r w:rsidR="00140FB9">
          <w:rPr>
            <w:noProof/>
            <w:sz w:val="24"/>
          </w:rPr>
          <w:fldChar w:fldCharType="separate"/>
        </w:r>
        <w:r w:rsidR="00AE23A6">
          <w:rPr>
            <w:noProof/>
            <w:sz w:val="24"/>
          </w:rPr>
          <w:t>24</w:t>
        </w:r>
        <w:r w:rsidR="00140FB9">
          <w:rPr>
            <w:noProof/>
            <w:sz w:val="24"/>
          </w:rPr>
          <w:fldChar w:fldCharType="end"/>
        </w:r>
      </w:hyperlink>
    </w:p>
    <w:p w14:paraId="75D034ED" w14:textId="0ADC7BA3" w:rsidR="00FF1DD1" w:rsidRDefault="00E47B90">
      <w:pPr>
        <w:pStyle w:val="10"/>
        <w:tabs>
          <w:tab w:val="right" w:leader="dot" w:pos="8296"/>
        </w:tabs>
        <w:spacing w:line="360" w:lineRule="auto"/>
        <w:rPr>
          <w:rFonts w:ascii="Calibri" w:hAnsi="Calibri"/>
          <w:noProof/>
          <w:sz w:val="24"/>
          <w:szCs w:val="22"/>
        </w:rPr>
      </w:pPr>
      <w:hyperlink w:anchor="_Toc382819118" w:history="1">
        <w:r w:rsidR="00140FB9">
          <w:rPr>
            <w:rStyle w:val="ab"/>
            <w:rFonts w:ascii="宋体" w:hAnsi="宋体" w:cs="Arial" w:hint="eastAsia"/>
            <w:noProof/>
            <w:sz w:val="24"/>
          </w:rPr>
          <w:t>八、 基金收益分配</w:t>
        </w:r>
        <w:r w:rsidR="00140FB9">
          <w:rPr>
            <w:noProof/>
            <w:sz w:val="24"/>
          </w:rPr>
          <w:tab/>
        </w:r>
        <w:r w:rsidR="00140FB9">
          <w:rPr>
            <w:noProof/>
            <w:sz w:val="24"/>
          </w:rPr>
          <w:fldChar w:fldCharType="begin"/>
        </w:r>
        <w:r w:rsidR="00140FB9">
          <w:rPr>
            <w:noProof/>
            <w:sz w:val="24"/>
          </w:rPr>
          <w:instrText xml:space="preserve"> PAGEREF _Toc382819118 \h </w:instrText>
        </w:r>
        <w:r w:rsidR="00140FB9">
          <w:rPr>
            <w:noProof/>
            <w:sz w:val="24"/>
          </w:rPr>
        </w:r>
        <w:r w:rsidR="00140FB9">
          <w:rPr>
            <w:noProof/>
            <w:sz w:val="24"/>
          </w:rPr>
          <w:fldChar w:fldCharType="separate"/>
        </w:r>
        <w:r w:rsidR="00AE23A6">
          <w:rPr>
            <w:noProof/>
            <w:sz w:val="24"/>
          </w:rPr>
          <w:t>28</w:t>
        </w:r>
        <w:r w:rsidR="00140FB9">
          <w:rPr>
            <w:noProof/>
            <w:sz w:val="24"/>
          </w:rPr>
          <w:fldChar w:fldCharType="end"/>
        </w:r>
      </w:hyperlink>
    </w:p>
    <w:p w14:paraId="4F8B5185" w14:textId="477FD815" w:rsidR="00FF1DD1" w:rsidRDefault="00E47B90">
      <w:pPr>
        <w:pStyle w:val="10"/>
        <w:tabs>
          <w:tab w:val="right" w:leader="dot" w:pos="8296"/>
        </w:tabs>
        <w:spacing w:line="360" w:lineRule="auto"/>
        <w:rPr>
          <w:rFonts w:ascii="Calibri" w:hAnsi="Calibri"/>
          <w:noProof/>
          <w:sz w:val="24"/>
          <w:szCs w:val="22"/>
        </w:rPr>
      </w:pPr>
      <w:hyperlink w:anchor="_Toc382819121" w:history="1">
        <w:r w:rsidR="00140FB9">
          <w:rPr>
            <w:rStyle w:val="ab"/>
            <w:rFonts w:ascii="宋体" w:hAnsi="宋体" w:cs="Arial" w:hint="eastAsia"/>
            <w:noProof/>
            <w:sz w:val="24"/>
          </w:rPr>
          <w:t>九、 信息披露</w:t>
        </w:r>
        <w:r w:rsidR="00140FB9">
          <w:rPr>
            <w:noProof/>
            <w:sz w:val="24"/>
          </w:rPr>
          <w:tab/>
        </w:r>
        <w:r w:rsidR="00140FB9">
          <w:rPr>
            <w:noProof/>
            <w:sz w:val="24"/>
          </w:rPr>
          <w:fldChar w:fldCharType="begin"/>
        </w:r>
        <w:r w:rsidR="00140FB9">
          <w:rPr>
            <w:noProof/>
            <w:sz w:val="24"/>
          </w:rPr>
          <w:instrText xml:space="preserve"> PAGEREF _Toc382819121 \h </w:instrText>
        </w:r>
        <w:r w:rsidR="00140FB9">
          <w:rPr>
            <w:noProof/>
            <w:sz w:val="24"/>
          </w:rPr>
        </w:r>
        <w:r w:rsidR="00140FB9">
          <w:rPr>
            <w:noProof/>
            <w:sz w:val="24"/>
          </w:rPr>
          <w:fldChar w:fldCharType="separate"/>
        </w:r>
        <w:r w:rsidR="00AE23A6">
          <w:rPr>
            <w:noProof/>
            <w:sz w:val="24"/>
          </w:rPr>
          <w:t>28</w:t>
        </w:r>
        <w:r w:rsidR="00140FB9">
          <w:rPr>
            <w:noProof/>
            <w:sz w:val="24"/>
          </w:rPr>
          <w:fldChar w:fldCharType="end"/>
        </w:r>
      </w:hyperlink>
    </w:p>
    <w:p w14:paraId="2EC34B09" w14:textId="7B769EE9" w:rsidR="00FF1DD1" w:rsidRDefault="00E47B90">
      <w:pPr>
        <w:pStyle w:val="10"/>
        <w:tabs>
          <w:tab w:val="right" w:leader="dot" w:pos="8296"/>
        </w:tabs>
        <w:spacing w:line="360" w:lineRule="auto"/>
        <w:rPr>
          <w:rFonts w:ascii="Calibri" w:hAnsi="Calibri"/>
          <w:noProof/>
          <w:sz w:val="24"/>
          <w:szCs w:val="22"/>
        </w:rPr>
      </w:pPr>
      <w:hyperlink w:anchor="_Toc382819125" w:history="1">
        <w:r w:rsidR="00140FB9">
          <w:rPr>
            <w:rStyle w:val="ab"/>
            <w:rFonts w:ascii="宋体" w:hAnsi="宋体" w:cs="Arial" w:hint="eastAsia"/>
            <w:noProof/>
            <w:sz w:val="24"/>
          </w:rPr>
          <w:t>十、 托管费用</w:t>
        </w:r>
        <w:r w:rsidR="00140FB9">
          <w:rPr>
            <w:noProof/>
            <w:sz w:val="24"/>
          </w:rPr>
          <w:tab/>
        </w:r>
        <w:r w:rsidR="00140FB9">
          <w:rPr>
            <w:noProof/>
            <w:sz w:val="24"/>
          </w:rPr>
          <w:fldChar w:fldCharType="begin"/>
        </w:r>
        <w:r w:rsidR="00140FB9">
          <w:rPr>
            <w:noProof/>
            <w:sz w:val="24"/>
          </w:rPr>
          <w:instrText xml:space="preserve"> PAGEREF _Toc382819125 \h </w:instrText>
        </w:r>
        <w:r w:rsidR="00140FB9">
          <w:rPr>
            <w:noProof/>
            <w:sz w:val="24"/>
          </w:rPr>
        </w:r>
        <w:r w:rsidR="00140FB9">
          <w:rPr>
            <w:noProof/>
            <w:sz w:val="24"/>
          </w:rPr>
          <w:fldChar w:fldCharType="separate"/>
        </w:r>
        <w:r w:rsidR="00AE23A6">
          <w:rPr>
            <w:noProof/>
            <w:sz w:val="24"/>
          </w:rPr>
          <w:t>30</w:t>
        </w:r>
        <w:r w:rsidR="00140FB9">
          <w:rPr>
            <w:noProof/>
            <w:sz w:val="24"/>
          </w:rPr>
          <w:fldChar w:fldCharType="end"/>
        </w:r>
      </w:hyperlink>
    </w:p>
    <w:p w14:paraId="15226B71" w14:textId="623F7162" w:rsidR="00FF1DD1" w:rsidRDefault="00E47B90">
      <w:pPr>
        <w:pStyle w:val="10"/>
        <w:tabs>
          <w:tab w:val="right" w:leader="dot" w:pos="8296"/>
        </w:tabs>
        <w:spacing w:line="360" w:lineRule="auto"/>
        <w:rPr>
          <w:rFonts w:ascii="Calibri" w:hAnsi="Calibri"/>
          <w:noProof/>
          <w:sz w:val="24"/>
          <w:szCs w:val="22"/>
        </w:rPr>
      </w:pPr>
      <w:hyperlink w:anchor="_Toc382819126" w:history="1">
        <w:r w:rsidR="00140FB9">
          <w:rPr>
            <w:rStyle w:val="ab"/>
            <w:rFonts w:ascii="宋体" w:hAnsi="宋体" w:cs="Arial" w:hint="eastAsia"/>
            <w:noProof/>
            <w:sz w:val="24"/>
          </w:rPr>
          <w:t>十一、 基金份额持有人名册的保管</w:t>
        </w:r>
        <w:r w:rsidR="00140FB9">
          <w:rPr>
            <w:noProof/>
            <w:sz w:val="24"/>
          </w:rPr>
          <w:tab/>
        </w:r>
        <w:r w:rsidR="00140FB9">
          <w:rPr>
            <w:noProof/>
            <w:sz w:val="24"/>
          </w:rPr>
          <w:fldChar w:fldCharType="begin"/>
        </w:r>
        <w:r w:rsidR="00140FB9">
          <w:rPr>
            <w:noProof/>
            <w:sz w:val="24"/>
          </w:rPr>
          <w:instrText xml:space="preserve"> PAGEREF _Toc382819126 \h </w:instrText>
        </w:r>
        <w:r w:rsidR="00140FB9">
          <w:rPr>
            <w:noProof/>
            <w:sz w:val="24"/>
          </w:rPr>
        </w:r>
        <w:r w:rsidR="00140FB9">
          <w:rPr>
            <w:noProof/>
            <w:sz w:val="24"/>
          </w:rPr>
          <w:fldChar w:fldCharType="separate"/>
        </w:r>
        <w:r w:rsidR="00AE23A6">
          <w:rPr>
            <w:noProof/>
            <w:sz w:val="24"/>
          </w:rPr>
          <w:t>32</w:t>
        </w:r>
        <w:r w:rsidR="00140FB9">
          <w:rPr>
            <w:noProof/>
            <w:sz w:val="24"/>
          </w:rPr>
          <w:fldChar w:fldCharType="end"/>
        </w:r>
      </w:hyperlink>
    </w:p>
    <w:p w14:paraId="6480995A" w14:textId="10BB55F2" w:rsidR="00FF1DD1" w:rsidRDefault="00E47B90">
      <w:pPr>
        <w:pStyle w:val="10"/>
        <w:tabs>
          <w:tab w:val="right" w:leader="dot" w:pos="8296"/>
        </w:tabs>
        <w:spacing w:line="360" w:lineRule="auto"/>
        <w:rPr>
          <w:rFonts w:ascii="Calibri" w:hAnsi="Calibri"/>
          <w:noProof/>
          <w:sz w:val="24"/>
          <w:szCs w:val="22"/>
        </w:rPr>
      </w:pPr>
      <w:hyperlink w:anchor="_Toc382819127" w:history="1">
        <w:r w:rsidR="00140FB9">
          <w:rPr>
            <w:rStyle w:val="ab"/>
            <w:rFonts w:ascii="宋体" w:hAnsi="宋体" w:cs="Arial" w:hint="eastAsia"/>
            <w:noProof/>
            <w:sz w:val="24"/>
          </w:rPr>
          <w:t>十二、 基金有关文件和档案的保存</w:t>
        </w:r>
        <w:r w:rsidR="00140FB9">
          <w:rPr>
            <w:noProof/>
            <w:sz w:val="24"/>
          </w:rPr>
          <w:tab/>
        </w:r>
        <w:r w:rsidR="00140FB9">
          <w:rPr>
            <w:noProof/>
            <w:sz w:val="24"/>
          </w:rPr>
          <w:fldChar w:fldCharType="begin"/>
        </w:r>
        <w:r w:rsidR="00140FB9">
          <w:rPr>
            <w:noProof/>
            <w:sz w:val="24"/>
          </w:rPr>
          <w:instrText xml:space="preserve"> PAGEREF _Toc382819127 \h </w:instrText>
        </w:r>
        <w:r w:rsidR="00140FB9">
          <w:rPr>
            <w:noProof/>
            <w:sz w:val="24"/>
          </w:rPr>
        </w:r>
        <w:r w:rsidR="00140FB9">
          <w:rPr>
            <w:noProof/>
            <w:sz w:val="24"/>
          </w:rPr>
          <w:fldChar w:fldCharType="separate"/>
        </w:r>
        <w:r w:rsidR="00AE23A6">
          <w:rPr>
            <w:noProof/>
            <w:sz w:val="24"/>
          </w:rPr>
          <w:t>32</w:t>
        </w:r>
        <w:r w:rsidR="00140FB9">
          <w:rPr>
            <w:noProof/>
            <w:sz w:val="24"/>
          </w:rPr>
          <w:fldChar w:fldCharType="end"/>
        </w:r>
      </w:hyperlink>
    </w:p>
    <w:p w14:paraId="34880097" w14:textId="36ED9FBC" w:rsidR="00FF1DD1" w:rsidRDefault="00E47B90">
      <w:pPr>
        <w:pStyle w:val="10"/>
        <w:tabs>
          <w:tab w:val="right" w:leader="dot" w:pos="8296"/>
        </w:tabs>
        <w:spacing w:line="360" w:lineRule="auto"/>
        <w:rPr>
          <w:rFonts w:ascii="Calibri" w:hAnsi="Calibri"/>
          <w:noProof/>
          <w:sz w:val="24"/>
          <w:szCs w:val="22"/>
        </w:rPr>
      </w:pPr>
      <w:hyperlink w:anchor="_Toc382819128" w:history="1">
        <w:r w:rsidR="00140FB9">
          <w:rPr>
            <w:rStyle w:val="ab"/>
            <w:rFonts w:ascii="宋体" w:hAnsi="宋体" w:cs="Arial" w:hint="eastAsia"/>
            <w:noProof/>
            <w:sz w:val="24"/>
          </w:rPr>
          <w:t>十三、 基金管理人和基金托管人的更换</w:t>
        </w:r>
        <w:r w:rsidR="00140FB9">
          <w:rPr>
            <w:noProof/>
            <w:sz w:val="24"/>
          </w:rPr>
          <w:tab/>
        </w:r>
        <w:r w:rsidR="00140FB9">
          <w:rPr>
            <w:noProof/>
            <w:sz w:val="24"/>
          </w:rPr>
          <w:fldChar w:fldCharType="begin"/>
        </w:r>
        <w:r w:rsidR="00140FB9">
          <w:rPr>
            <w:noProof/>
            <w:sz w:val="24"/>
          </w:rPr>
          <w:instrText xml:space="preserve"> PAGEREF _Toc382819128 \h </w:instrText>
        </w:r>
        <w:r w:rsidR="00140FB9">
          <w:rPr>
            <w:noProof/>
            <w:sz w:val="24"/>
          </w:rPr>
        </w:r>
        <w:r w:rsidR="00140FB9">
          <w:rPr>
            <w:noProof/>
            <w:sz w:val="24"/>
          </w:rPr>
          <w:fldChar w:fldCharType="separate"/>
        </w:r>
        <w:r w:rsidR="00AE23A6">
          <w:rPr>
            <w:noProof/>
            <w:sz w:val="24"/>
          </w:rPr>
          <w:t>33</w:t>
        </w:r>
        <w:r w:rsidR="00140FB9">
          <w:rPr>
            <w:noProof/>
            <w:sz w:val="24"/>
          </w:rPr>
          <w:fldChar w:fldCharType="end"/>
        </w:r>
      </w:hyperlink>
    </w:p>
    <w:p w14:paraId="608B7419" w14:textId="5515AEAF" w:rsidR="00FF1DD1" w:rsidRDefault="00E47B90">
      <w:pPr>
        <w:pStyle w:val="10"/>
        <w:tabs>
          <w:tab w:val="right" w:leader="dot" w:pos="8296"/>
        </w:tabs>
        <w:spacing w:line="360" w:lineRule="auto"/>
        <w:rPr>
          <w:rFonts w:ascii="Calibri" w:hAnsi="Calibri"/>
          <w:noProof/>
          <w:sz w:val="24"/>
          <w:szCs w:val="22"/>
        </w:rPr>
      </w:pPr>
      <w:hyperlink w:anchor="_Toc382819131" w:history="1">
        <w:r w:rsidR="00140FB9">
          <w:rPr>
            <w:rStyle w:val="ab"/>
            <w:rFonts w:ascii="宋体" w:hAnsi="宋体" w:cs="Arial" w:hint="eastAsia"/>
            <w:noProof/>
            <w:sz w:val="24"/>
          </w:rPr>
          <w:t>十四、 禁止行为</w:t>
        </w:r>
        <w:r w:rsidR="00140FB9">
          <w:rPr>
            <w:noProof/>
            <w:sz w:val="24"/>
          </w:rPr>
          <w:tab/>
        </w:r>
        <w:r w:rsidR="00140FB9">
          <w:rPr>
            <w:noProof/>
            <w:sz w:val="24"/>
          </w:rPr>
          <w:fldChar w:fldCharType="begin"/>
        </w:r>
        <w:r w:rsidR="00140FB9">
          <w:rPr>
            <w:noProof/>
            <w:sz w:val="24"/>
          </w:rPr>
          <w:instrText xml:space="preserve"> PAGEREF _Toc382819131 \h </w:instrText>
        </w:r>
        <w:r w:rsidR="00140FB9">
          <w:rPr>
            <w:noProof/>
            <w:sz w:val="24"/>
          </w:rPr>
        </w:r>
        <w:r w:rsidR="00140FB9">
          <w:rPr>
            <w:noProof/>
            <w:sz w:val="24"/>
          </w:rPr>
          <w:fldChar w:fldCharType="separate"/>
        </w:r>
        <w:r w:rsidR="00AE23A6">
          <w:rPr>
            <w:noProof/>
            <w:sz w:val="24"/>
          </w:rPr>
          <w:t>35</w:t>
        </w:r>
        <w:r w:rsidR="00140FB9">
          <w:rPr>
            <w:noProof/>
            <w:sz w:val="24"/>
          </w:rPr>
          <w:fldChar w:fldCharType="end"/>
        </w:r>
      </w:hyperlink>
    </w:p>
    <w:p w14:paraId="60F1DBB7" w14:textId="3BDB630A" w:rsidR="00FF1DD1" w:rsidRDefault="00E47B90">
      <w:pPr>
        <w:pStyle w:val="10"/>
        <w:tabs>
          <w:tab w:val="right" w:leader="dot" w:pos="8296"/>
        </w:tabs>
        <w:spacing w:line="360" w:lineRule="auto"/>
        <w:rPr>
          <w:rFonts w:ascii="Calibri" w:hAnsi="Calibri"/>
          <w:noProof/>
          <w:sz w:val="24"/>
          <w:szCs w:val="22"/>
        </w:rPr>
      </w:pPr>
      <w:hyperlink w:anchor="_Toc382819132" w:history="1">
        <w:r w:rsidR="00140FB9">
          <w:rPr>
            <w:rStyle w:val="ab"/>
            <w:rFonts w:ascii="宋体" w:hAnsi="宋体" w:cs="Arial" w:hint="eastAsia"/>
            <w:noProof/>
            <w:sz w:val="24"/>
          </w:rPr>
          <w:t>十五、 基金托管协议的变更、终止与基金财产的清算</w:t>
        </w:r>
        <w:r w:rsidR="00140FB9">
          <w:rPr>
            <w:noProof/>
            <w:sz w:val="24"/>
          </w:rPr>
          <w:tab/>
        </w:r>
        <w:r w:rsidR="00140FB9">
          <w:rPr>
            <w:noProof/>
            <w:sz w:val="24"/>
          </w:rPr>
          <w:fldChar w:fldCharType="begin"/>
        </w:r>
        <w:r w:rsidR="00140FB9">
          <w:rPr>
            <w:noProof/>
            <w:sz w:val="24"/>
          </w:rPr>
          <w:instrText xml:space="preserve"> PAGEREF _Toc382819132 \h </w:instrText>
        </w:r>
        <w:r w:rsidR="00140FB9">
          <w:rPr>
            <w:noProof/>
            <w:sz w:val="24"/>
          </w:rPr>
        </w:r>
        <w:r w:rsidR="00140FB9">
          <w:rPr>
            <w:noProof/>
            <w:sz w:val="24"/>
          </w:rPr>
          <w:fldChar w:fldCharType="separate"/>
        </w:r>
        <w:r w:rsidR="00AE23A6">
          <w:rPr>
            <w:noProof/>
            <w:sz w:val="24"/>
          </w:rPr>
          <w:t>36</w:t>
        </w:r>
        <w:r w:rsidR="00140FB9">
          <w:rPr>
            <w:noProof/>
            <w:sz w:val="24"/>
          </w:rPr>
          <w:fldChar w:fldCharType="end"/>
        </w:r>
      </w:hyperlink>
    </w:p>
    <w:p w14:paraId="3986E641" w14:textId="1D353CB1" w:rsidR="00FF1DD1" w:rsidRDefault="00E47B90">
      <w:pPr>
        <w:pStyle w:val="10"/>
        <w:tabs>
          <w:tab w:val="right" w:leader="dot" w:pos="8296"/>
        </w:tabs>
        <w:spacing w:line="360" w:lineRule="auto"/>
        <w:rPr>
          <w:rFonts w:ascii="Calibri" w:hAnsi="Calibri"/>
          <w:noProof/>
          <w:sz w:val="24"/>
          <w:szCs w:val="22"/>
        </w:rPr>
      </w:pPr>
      <w:hyperlink w:anchor="_Toc382819133" w:history="1">
        <w:r w:rsidR="00140FB9">
          <w:rPr>
            <w:rStyle w:val="ab"/>
            <w:rFonts w:ascii="宋体" w:hAnsi="宋体" w:cs="Arial" w:hint="eastAsia"/>
            <w:noProof/>
            <w:sz w:val="24"/>
          </w:rPr>
          <w:t>十六、 违约责任</w:t>
        </w:r>
        <w:r w:rsidR="00140FB9">
          <w:rPr>
            <w:noProof/>
            <w:sz w:val="24"/>
          </w:rPr>
          <w:tab/>
        </w:r>
        <w:r w:rsidR="00140FB9">
          <w:rPr>
            <w:noProof/>
            <w:sz w:val="24"/>
          </w:rPr>
          <w:fldChar w:fldCharType="begin"/>
        </w:r>
        <w:r w:rsidR="00140FB9">
          <w:rPr>
            <w:noProof/>
            <w:sz w:val="24"/>
          </w:rPr>
          <w:instrText xml:space="preserve"> PAGEREF _Toc382819133 \h </w:instrText>
        </w:r>
        <w:r w:rsidR="00140FB9">
          <w:rPr>
            <w:noProof/>
            <w:sz w:val="24"/>
          </w:rPr>
        </w:r>
        <w:r w:rsidR="00140FB9">
          <w:rPr>
            <w:noProof/>
            <w:sz w:val="24"/>
          </w:rPr>
          <w:fldChar w:fldCharType="separate"/>
        </w:r>
        <w:r w:rsidR="00AE23A6">
          <w:rPr>
            <w:noProof/>
            <w:sz w:val="24"/>
          </w:rPr>
          <w:t>37</w:t>
        </w:r>
        <w:r w:rsidR="00140FB9">
          <w:rPr>
            <w:noProof/>
            <w:sz w:val="24"/>
          </w:rPr>
          <w:fldChar w:fldCharType="end"/>
        </w:r>
      </w:hyperlink>
    </w:p>
    <w:p w14:paraId="073C1F3D" w14:textId="1E660FAB" w:rsidR="00FF1DD1" w:rsidRDefault="00E47B90">
      <w:pPr>
        <w:pStyle w:val="10"/>
        <w:tabs>
          <w:tab w:val="right" w:leader="dot" w:pos="8296"/>
        </w:tabs>
        <w:spacing w:line="360" w:lineRule="auto"/>
        <w:rPr>
          <w:rFonts w:ascii="Calibri" w:hAnsi="Calibri"/>
          <w:noProof/>
          <w:sz w:val="24"/>
          <w:szCs w:val="22"/>
        </w:rPr>
      </w:pPr>
      <w:hyperlink w:anchor="_Toc382819134" w:history="1">
        <w:r w:rsidR="00140FB9">
          <w:rPr>
            <w:rStyle w:val="ab"/>
            <w:rFonts w:ascii="宋体" w:hAnsi="宋体" w:cs="Arial" w:hint="eastAsia"/>
            <w:noProof/>
            <w:sz w:val="24"/>
          </w:rPr>
          <w:t>十七、 适用法律及争议解决方式</w:t>
        </w:r>
        <w:r w:rsidR="00140FB9">
          <w:rPr>
            <w:noProof/>
            <w:sz w:val="24"/>
          </w:rPr>
          <w:tab/>
        </w:r>
        <w:r w:rsidR="00140FB9">
          <w:rPr>
            <w:noProof/>
            <w:sz w:val="24"/>
          </w:rPr>
          <w:fldChar w:fldCharType="begin"/>
        </w:r>
        <w:r w:rsidR="00140FB9">
          <w:rPr>
            <w:noProof/>
            <w:sz w:val="24"/>
          </w:rPr>
          <w:instrText xml:space="preserve"> PAGEREF _Toc382819134 \h </w:instrText>
        </w:r>
        <w:r w:rsidR="00140FB9">
          <w:rPr>
            <w:noProof/>
            <w:sz w:val="24"/>
          </w:rPr>
        </w:r>
        <w:r w:rsidR="00140FB9">
          <w:rPr>
            <w:noProof/>
            <w:sz w:val="24"/>
          </w:rPr>
          <w:fldChar w:fldCharType="separate"/>
        </w:r>
        <w:r w:rsidR="00AE23A6">
          <w:rPr>
            <w:noProof/>
            <w:sz w:val="24"/>
          </w:rPr>
          <w:t>38</w:t>
        </w:r>
        <w:r w:rsidR="00140FB9">
          <w:rPr>
            <w:noProof/>
            <w:sz w:val="24"/>
          </w:rPr>
          <w:fldChar w:fldCharType="end"/>
        </w:r>
      </w:hyperlink>
    </w:p>
    <w:p w14:paraId="28870F8C" w14:textId="6A734CF3" w:rsidR="00FF1DD1" w:rsidRDefault="00E47B90">
      <w:pPr>
        <w:pStyle w:val="10"/>
        <w:tabs>
          <w:tab w:val="right" w:leader="dot" w:pos="8296"/>
        </w:tabs>
        <w:spacing w:line="360" w:lineRule="auto"/>
        <w:rPr>
          <w:rFonts w:ascii="Calibri" w:hAnsi="Calibri"/>
          <w:noProof/>
          <w:sz w:val="24"/>
          <w:szCs w:val="22"/>
        </w:rPr>
      </w:pPr>
      <w:hyperlink w:anchor="_Toc382819135" w:history="1">
        <w:r w:rsidR="00140FB9">
          <w:rPr>
            <w:rStyle w:val="ab"/>
            <w:rFonts w:ascii="宋体" w:hAnsi="宋体" w:cs="Arial" w:hint="eastAsia"/>
            <w:noProof/>
            <w:sz w:val="24"/>
          </w:rPr>
          <w:t>十八、 基金托管协议的效力和文本</w:t>
        </w:r>
        <w:r w:rsidR="00140FB9">
          <w:rPr>
            <w:noProof/>
            <w:sz w:val="24"/>
          </w:rPr>
          <w:tab/>
        </w:r>
        <w:r w:rsidR="00140FB9">
          <w:rPr>
            <w:noProof/>
            <w:sz w:val="24"/>
          </w:rPr>
          <w:fldChar w:fldCharType="begin"/>
        </w:r>
        <w:r w:rsidR="00140FB9">
          <w:rPr>
            <w:noProof/>
            <w:sz w:val="24"/>
          </w:rPr>
          <w:instrText xml:space="preserve"> PAGEREF _Toc382819135 \h </w:instrText>
        </w:r>
        <w:r w:rsidR="00140FB9">
          <w:rPr>
            <w:noProof/>
            <w:sz w:val="24"/>
          </w:rPr>
        </w:r>
        <w:r w:rsidR="00140FB9">
          <w:rPr>
            <w:noProof/>
            <w:sz w:val="24"/>
          </w:rPr>
          <w:fldChar w:fldCharType="separate"/>
        </w:r>
        <w:r w:rsidR="00AE23A6">
          <w:rPr>
            <w:noProof/>
            <w:sz w:val="24"/>
          </w:rPr>
          <w:t>39</w:t>
        </w:r>
        <w:r w:rsidR="00140FB9">
          <w:rPr>
            <w:noProof/>
            <w:sz w:val="24"/>
          </w:rPr>
          <w:fldChar w:fldCharType="end"/>
        </w:r>
      </w:hyperlink>
    </w:p>
    <w:p w14:paraId="606C4406" w14:textId="645BE9B5" w:rsidR="00FF1DD1" w:rsidRDefault="00E47B90">
      <w:pPr>
        <w:pStyle w:val="10"/>
        <w:tabs>
          <w:tab w:val="right" w:leader="dot" w:pos="8296"/>
        </w:tabs>
        <w:spacing w:line="360" w:lineRule="auto"/>
        <w:rPr>
          <w:rFonts w:ascii="Calibri" w:hAnsi="Calibri"/>
          <w:noProof/>
          <w:sz w:val="24"/>
          <w:szCs w:val="22"/>
        </w:rPr>
      </w:pPr>
      <w:hyperlink w:anchor="_Toc382819136" w:history="1">
        <w:r w:rsidR="00140FB9">
          <w:rPr>
            <w:rStyle w:val="ab"/>
            <w:rFonts w:ascii="宋体" w:hAnsi="宋体" w:hint="eastAsia"/>
            <w:noProof/>
            <w:sz w:val="24"/>
          </w:rPr>
          <w:t>十九、</w:t>
        </w:r>
        <w:r w:rsidR="00140FB9">
          <w:rPr>
            <w:rStyle w:val="ab"/>
            <w:rFonts w:ascii="宋体" w:hAnsi="宋体" w:cs="Arial" w:hint="eastAsia"/>
            <w:noProof/>
            <w:sz w:val="24"/>
          </w:rPr>
          <w:t xml:space="preserve"> 其他事项</w:t>
        </w:r>
        <w:r w:rsidR="00140FB9">
          <w:rPr>
            <w:noProof/>
            <w:sz w:val="24"/>
          </w:rPr>
          <w:tab/>
        </w:r>
        <w:r w:rsidR="00140FB9">
          <w:rPr>
            <w:noProof/>
            <w:sz w:val="24"/>
          </w:rPr>
          <w:fldChar w:fldCharType="begin"/>
        </w:r>
        <w:r w:rsidR="00140FB9">
          <w:rPr>
            <w:noProof/>
            <w:sz w:val="24"/>
          </w:rPr>
          <w:instrText xml:space="preserve"> PAGEREF _Toc382819136 \h </w:instrText>
        </w:r>
        <w:r w:rsidR="00140FB9">
          <w:rPr>
            <w:noProof/>
            <w:sz w:val="24"/>
          </w:rPr>
        </w:r>
        <w:r w:rsidR="00140FB9">
          <w:rPr>
            <w:noProof/>
            <w:sz w:val="24"/>
          </w:rPr>
          <w:fldChar w:fldCharType="separate"/>
        </w:r>
        <w:r w:rsidR="00AE23A6">
          <w:rPr>
            <w:noProof/>
            <w:sz w:val="24"/>
          </w:rPr>
          <w:t>39</w:t>
        </w:r>
        <w:r w:rsidR="00140FB9">
          <w:rPr>
            <w:noProof/>
            <w:sz w:val="24"/>
          </w:rPr>
          <w:fldChar w:fldCharType="end"/>
        </w:r>
      </w:hyperlink>
    </w:p>
    <w:p w14:paraId="347A960A" w14:textId="77777777" w:rsidR="00FF1DD1" w:rsidRDefault="00140FB9">
      <w:pPr>
        <w:spacing w:line="360" w:lineRule="auto"/>
        <w:rPr>
          <w:rFonts w:ascii="仿宋_GB2312" w:eastAsia="仿宋_GB2312"/>
          <w:sz w:val="24"/>
        </w:rPr>
      </w:pPr>
      <w:r>
        <w:rPr>
          <w:rFonts w:ascii="宋体" w:hAnsi="宋体"/>
          <w:sz w:val="20"/>
          <w:szCs w:val="21"/>
        </w:rPr>
        <w:fldChar w:fldCharType="end"/>
      </w:r>
    </w:p>
    <w:p w14:paraId="137655C9" w14:textId="77777777" w:rsidR="00FF1DD1" w:rsidRDefault="00FF1DD1">
      <w:pPr>
        <w:widowControl/>
        <w:jc w:val="left"/>
        <w:rPr>
          <w:rFonts w:ascii="仿宋_GB2312" w:eastAsia="仿宋_GB2312"/>
          <w:sz w:val="24"/>
        </w:rPr>
        <w:sectPr w:rsidR="00FF1DD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start="1"/>
          <w:cols w:space="720"/>
          <w:docGrid w:type="lines" w:linePitch="312"/>
        </w:sectPr>
      </w:pPr>
    </w:p>
    <w:p w14:paraId="3DC5CDDF" w14:textId="65F93BFA" w:rsidR="00FF1DD1" w:rsidRDefault="00646E60">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7" w:name="_Toc382819068"/>
      <w:bookmarkStart w:id="8" w:name="_Toc382818594"/>
      <w:r w:rsidRPr="00646E60">
        <w:rPr>
          <w:rFonts w:hAnsi="黑体" w:hint="eastAsia"/>
          <w:b w:val="0"/>
          <w:szCs w:val="32"/>
        </w:rPr>
        <w:lastRenderedPageBreak/>
        <w:t>富国中</w:t>
      </w:r>
      <w:proofErr w:type="gramStart"/>
      <w:r w:rsidRPr="00646E60">
        <w:rPr>
          <w:rFonts w:hAnsi="黑体" w:hint="eastAsia"/>
          <w:b w:val="0"/>
          <w:szCs w:val="32"/>
        </w:rPr>
        <w:t>证诚通</w:t>
      </w:r>
      <w:proofErr w:type="gramEnd"/>
      <w:r w:rsidRPr="00646E60">
        <w:rPr>
          <w:rFonts w:hAnsi="黑体" w:hint="eastAsia"/>
          <w:b w:val="0"/>
          <w:szCs w:val="32"/>
        </w:rPr>
        <w:t>国企数字经济交易型开放式指数</w:t>
      </w:r>
      <w:r w:rsidR="00140FB9">
        <w:rPr>
          <w:rFonts w:hAnsi="黑体" w:hint="eastAsia"/>
          <w:b w:val="0"/>
          <w:szCs w:val="32"/>
        </w:rPr>
        <w:t>证券投资基金托管协议</w:t>
      </w:r>
      <w:bookmarkEnd w:id="7"/>
      <w:bookmarkEnd w:id="8"/>
    </w:p>
    <w:p w14:paraId="6877B349" w14:textId="77777777" w:rsidR="00FF1DD1" w:rsidRDefault="00FF1DD1">
      <w:pPr>
        <w:rPr>
          <w:lang w:val="zh-CN"/>
        </w:rPr>
      </w:pPr>
    </w:p>
    <w:p w14:paraId="5325D81A" w14:textId="77777777" w:rsidR="00FF1DD1" w:rsidRDefault="00FF1DD1">
      <w:pPr>
        <w:rPr>
          <w:lang w:val="zh-CN"/>
        </w:rPr>
      </w:pPr>
    </w:p>
    <w:p w14:paraId="6DE03C74" w14:textId="77777777" w:rsidR="00FF1DD1" w:rsidRDefault="00140FB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Pr>
          <w:rFonts w:ascii="宋体" w:eastAsia="宋体" w:hAnsi="宋体" w:hint="eastAsia"/>
          <w:sz w:val="24"/>
        </w:rPr>
        <w:t>富国基金管理有限公司</w:t>
      </w:r>
    </w:p>
    <w:p w14:paraId="4E7C1444" w14:textId="77777777" w:rsidR="00FF1DD1" w:rsidRDefault="00140FB9">
      <w:pPr>
        <w:spacing w:line="360" w:lineRule="auto"/>
        <w:ind w:firstLineChars="200" w:firstLine="480"/>
        <w:rPr>
          <w:rFonts w:ascii="宋体" w:hAnsi="宋体"/>
          <w:sz w:val="24"/>
        </w:rPr>
      </w:pPr>
      <w:r>
        <w:rPr>
          <w:rFonts w:ascii="宋体" w:hAnsi="宋体" w:hint="eastAsia"/>
          <w:sz w:val="24"/>
        </w:rPr>
        <w:t>住所：中国（上海）自由贸易试验区世纪大道1196号世纪汇办公楼二座27-30层</w:t>
      </w:r>
    </w:p>
    <w:p w14:paraId="092264B9" w14:textId="77777777" w:rsidR="00FF1DD1" w:rsidRDefault="00140FB9">
      <w:pPr>
        <w:spacing w:line="360" w:lineRule="auto"/>
        <w:ind w:firstLineChars="200" w:firstLine="480"/>
        <w:rPr>
          <w:rFonts w:ascii="宋体" w:hAnsi="宋体"/>
          <w:sz w:val="24"/>
        </w:rPr>
      </w:pPr>
      <w:r>
        <w:rPr>
          <w:rFonts w:ascii="宋体" w:hAnsi="宋体" w:hint="eastAsia"/>
          <w:sz w:val="24"/>
        </w:rPr>
        <w:t>法定代表人：裴长江</w:t>
      </w:r>
    </w:p>
    <w:p w14:paraId="077ED5E4" w14:textId="77777777" w:rsidR="00FF1DD1" w:rsidRDefault="00140FB9">
      <w:pPr>
        <w:spacing w:line="360" w:lineRule="auto"/>
        <w:ind w:firstLineChars="200" w:firstLine="480"/>
        <w:rPr>
          <w:rFonts w:ascii="宋体" w:hAnsi="宋体"/>
          <w:sz w:val="24"/>
        </w:rPr>
      </w:pPr>
      <w:r>
        <w:rPr>
          <w:rFonts w:ascii="宋体" w:hAnsi="宋体" w:hint="eastAsia"/>
          <w:sz w:val="24"/>
        </w:rPr>
        <w:t>设立日期：1999年4月13日</w:t>
      </w:r>
    </w:p>
    <w:p w14:paraId="27E046A6" w14:textId="77777777" w:rsidR="00FF1DD1" w:rsidRDefault="00140FB9">
      <w:pPr>
        <w:spacing w:line="360" w:lineRule="auto"/>
        <w:ind w:firstLineChars="200" w:firstLine="480"/>
        <w:rPr>
          <w:rFonts w:ascii="宋体" w:hAnsi="宋体"/>
          <w:sz w:val="24"/>
        </w:rPr>
      </w:pPr>
      <w:r>
        <w:rPr>
          <w:rFonts w:ascii="宋体" w:hAnsi="宋体" w:hint="eastAsia"/>
          <w:sz w:val="24"/>
        </w:rPr>
        <w:t>批准设立机关及批准设立文号：中国证券监督管理委员会证</w:t>
      </w:r>
      <w:proofErr w:type="gramStart"/>
      <w:r>
        <w:rPr>
          <w:rFonts w:ascii="宋体" w:hAnsi="宋体" w:hint="eastAsia"/>
          <w:sz w:val="24"/>
        </w:rPr>
        <w:t>监基金字</w:t>
      </w:r>
      <w:proofErr w:type="gramEnd"/>
      <w:r>
        <w:rPr>
          <w:rFonts w:ascii="宋体" w:hAnsi="宋体" w:hint="eastAsia"/>
          <w:sz w:val="24"/>
        </w:rPr>
        <w:t>【1999】11号</w:t>
      </w:r>
    </w:p>
    <w:p w14:paraId="62031855" w14:textId="77777777" w:rsidR="00FF1DD1" w:rsidRDefault="00140FB9">
      <w:pPr>
        <w:spacing w:line="360" w:lineRule="auto"/>
        <w:ind w:firstLineChars="200" w:firstLine="480"/>
        <w:rPr>
          <w:rFonts w:ascii="宋体" w:hAnsi="宋体"/>
          <w:sz w:val="24"/>
        </w:rPr>
      </w:pPr>
      <w:r>
        <w:rPr>
          <w:rFonts w:ascii="宋体" w:hAnsi="宋体" w:hint="eastAsia"/>
          <w:sz w:val="24"/>
        </w:rPr>
        <w:t>组织形式：有限责任公司</w:t>
      </w:r>
    </w:p>
    <w:p w14:paraId="2BC96067" w14:textId="77777777" w:rsidR="00FF1DD1" w:rsidRDefault="00140FB9">
      <w:pPr>
        <w:spacing w:line="360" w:lineRule="auto"/>
        <w:ind w:firstLineChars="200" w:firstLine="480"/>
        <w:rPr>
          <w:rFonts w:ascii="宋体" w:hAnsi="宋体"/>
          <w:sz w:val="24"/>
        </w:rPr>
      </w:pPr>
      <w:r>
        <w:rPr>
          <w:rFonts w:ascii="宋体" w:hAnsi="宋体" w:hint="eastAsia"/>
          <w:sz w:val="24"/>
        </w:rPr>
        <w:t>注册资本：人民币5.2亿元</w:t>
      </w:r>
    </w:p>
    <w:p w14:paraId="67841BFE" w14:textId="77777777" w:rsidR="00FF1DD1" w:rsidRDefault="00140FB9">
      <w:pPr>
        <w:spacing w:line="360" w:lineRule="auto"/>
        <w:ind w:firstLineChars="200" w:firstLine="480"/>
        <w:rPr>
          <w:rFonts w:ascii="宋体" w:hAnsi="宋体"/>
          <w:sz w:val="24"/>
        </w:rPr>
      </w:pPr>
      <w:r>
        <w:rPr>
          <w:rFonts w:ascii="宋体" w:hAnsi="宋体" w:hint="eastAsia"/>
          <w:sz w:val="24"/>
        </w:rPr>
        <w:t>存续期限：持续经营</w:t>
      </w:r>
    </w:p>
    <w:p w14:paraId="5232D18A" w14:textId="77777777" w:rsidR="00FF1DD1" w:rsidRDefault="00140FB9">
      <w:pPr>
        <w:spacing w:line="360" w:lineRule="auto"/>
        <w:ind w:firstLineChars="200" w:firstLine="480"/>
        <w:rPr>
          <w:rFonts w:ascii="宋体" w:hAnsi="宋体"/>
          <w:sz w:val="24"/>
        </w:rPr>
      </w:pPr>
      <w:r>
        <w:rPr>
          <w:rFonts w:ascii="宋体" w:hAnsi="宋体" w:hint="eastAsia"/>
          <w:sz w:val="24"/>
        </w:rPr>
        <w:t>联系电话：021-20361818</w:t>
      </w:r>
    </w:p>
    <w:p w14:paraId="029D750D" w14:textId="77777777" w:rsidR="00FF1DD1" w:rsidRDefault="00FF1DD1">
      <w:pPr>
        <w:ind w:firstLine="630"/>
      </w:pPr>
    </w:p>
    <w:p w14:paraId="6DA025FF" w14:textId="77777777" w:rsidR="00FF1DD1" w:rsidRDefault="00FF1DD1">
      <w:pPr>
        <w:ind w:firstLine="630"/>
      </w:pPr>
    </w:p>
    <w:p w14:paraId="33DEA346" w14:textId="77777777" w:rsidR="00FF1DD1" w:rsidRDefault="00FF1DD1">
      <w:pPr>
        <w:ind w:firstLine="630"/>
      </w:pPr>
    </w:p>
    <w:p w14:paraId="7F2A73BE" w14:textId="77777777" w:rsidR="00FF1DD1" w:rsidRDefault="00FF1DD1">
      <w:pPr>
        <w:spacing w:line="360" w:lineRule="auto"/>
        <w:ind w:firstLineChars="200" w:firstLine="482"/>
        <w:rPr>
          <w:rFonts w:ascii="宋体" w:hAnsi="宋体"/>
          <w:b/>
          <w:sz w:val="24"/>
        </w:rPr>
      </w:pPr>
    </w:p>
    <w:p w14:paraId="1AA72C86" w14:textId="77777777" w:rsidR="00FF1DD1" w:rsidRDefault="00140FB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14:paraId="1A63C4C2" w14:textId="77777777" w:rsidR="00FF1DD1" w:rsidRDefault="00140FB9">
      <w:pPr>
        <w:spacing w:line="360" w:lineRule="auto"/>
        <w:ind w:firstLineChars="200" w:firstLine="480"/>
        <w:rPr>
          <w:rFonts w:ascii="宋体" w:hAnsi="宋体"/>
          <w:sz w:val="24"/>
        </w:rPr>
      </w:pPr>
      <w:r>
        <w:rPr>
          <w:rFonts w:ascii="宋体" w:hAnsi="宋体" w:hint="eastAsia"/>
          <w:sz w:val="24"/>
        </w:rPr>
        <w:t>办公地址：上海市中山东一路12号</w:t>
      </w:r>
    </w:p>
    <w:p w14:paraId="0080032C" w14:textId="61539930" w:rsidR="00FF1DD1" w:rsidRDefault="00140FB9">
      <w:pPr>
        <w:spacing w:line="360" w:lineRule="auto"/>
        <w:ind w:firstLineChars="200" w:firstLine="480"/>
        <w:rPr>
          <w:rFonts w:ascii="宋体" w:hAnsi="宋体"/>
          <w:sz w:val="24"/>
        </w:rPr>
      </w:pPr>
      <w:r>
        <w:rPr>
          <w:rFonts w:ascii="宋体" w:hAnsi="宋体" w:hint="eastAsia"/>
          <w:sz w:val="24"/>
        </w:rPr>
        <w:t>法定代表人：郑杨</w:t>
      </w:r>
    </w:p>
    <w:p w14:paraId="5DBA51C5" w14:textId="77777777" w:rsidR="00FF1DD1" w:rsidRDefault="00140FB9">
      <w:pPr>
        <w:spacing w:line="360" w:lineRule="auto"/>
        <w:ind w:firstLineChars="200" w:firstLine="480"/>
        <w:rPr>
          <w:rFonts w:ascii="宋体" w:hAnsi="宋体"/>
          <w:sz w:val="24"/>
        </w:rPr>
      </w:pPr>
      <w:r>
        <w:rPr>
          <w:rFonts w:ascii="宋体" w:hAnsi="宋体" w:hint="eastAsia"/>
          <w:sz w:val="24"/>
        </w:rPr>
        <w:t>成立日期：1992年10月19日</w:t>
      </w:r>
    </w:p>
    <w:p w14:paraId="4FDFD180" w14:textId="77777777" w:rsidR="00FF1DD1" w:rsidRDefault="00140FB9">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5874FAA8" w14:textId="77777777" w:rsidR="00FF1DD1" w:rsidRDefault="00140FB9">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14:paraId="1AC0F319" w14:textId="77777777" w:rsidR="00FF1DD1" w:rsidRDefault="00140FB9">
      <w:pPr>
        <w:spacing w:line="360" w:lineRule="auto"/>
        <w:ind w:firstLineChars="200" w:firstLine="480"/>
        <w:rPr>
          <w:rFonts w:ascii="宋体" w:hAnsi="宋体"/>
          <w:sz w:val="24"/>
        </w:rPr>
      </w:pPr>
      <w:r>
        <w:rPr>
          <w:rFonts w:ascii="宋体" w:hAnsi="宋体" w:hint="eastAsia"/>
          <w:sz w:val="24"/>
        </w:rPr>
        <w:t>组织形式：股份有限公司（上市）</w:t>
      </w:r>
    </w:p>
    <w:p w14:paraId="773AC76B" w14:textId="77777777" w:rsidR="00FF1DD1" w:rsidRDefault="00140FB9">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293.52</w:t>
      </w:r>
      <w:r>
        <w:rPr>
          <w:rFonts w:ascii="宋体" w:hAnsi="宋体" w:hint="eastAsia"/>
          <w:sz w:val="24"/>
        </w:rPr>
        <w:t>亿元</w:t>
      </w:r>
    </w:p>
    <w:p w14:paraId="25013CB3" w14:textId="77777777" w:rsidR="00FF1DD1" w:rsidRDefault="00140FB9">
      <w:pPr>
        <w:spacing w:line="360" w:lineRule="auto"/>
        <w:ind w:firstLineChars="200" w:firstLine="480"/>
        <w:rPr>
          <w:rFonts w:ascii="宋体" w:hAnsi="宋体"/>
          <w:sz w:val="24"/>
        </w:rPr>
      </w:pPr>
      <w:r>
        <w:rPr>
          <w:rFonts w:ascii="宋体" w:hAnsi="宋体" w:hint="eastAsia"/>
          <w:sz w:val="24"/>
        </w:rPr>
        <w:t>经营期限：永久存续</w:t>
      </w:r>
    </w:p>
    <w:p w14:paraId="3B825700" w14:textId="77777777" w:rsidR="00FF1DD1" w:rsidRDefault="00FF1DD1">
      <w:pPr>
        <w:spacing w:line="360" w:lineRule="auto"/>
        <w:ind w:firstLineChars="200" w:firstLine="480"/>
        <w:rPr>
          <w:rFonts w:ascii="宋体" w:hAnsi="宋体"/>
          <w:sz w:val="24"/>
        </w:rPr>
      </w:pPr>
    </w:p>
    <w:p w14:paraId="22636C4A"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r>
        <w:rPr>
          <w:rFonts w:ascii="宋体" w:eastAsia="宋体" w:hAnsi="宋体" w:cs="Arial" w:hint="eastAsia"/>
          <w:sz w:val="21"/>
          <w:szCs w:val="21"/>
        </w:rPr>
        <w:lastRenderedPageBreak/>
        <w:t>基金托管协议的依据、目的、原则和解释</w:t>
      </w:r>
      <w:bookmarkEnd w:id="11"/>
    </w:p>
    <w:p w14:paraId="5B3E0B27" w14:textId="77777777" w:rsidR="00FF1DD1" w:rsidRDefault="00140FB9">
      <w:pPr>
        <w:spacing w:line="360" w:lineRule="auto"/>
        <w:ind w:firstLineChars="200" w:firstLine="420"/>
        <w:rPr>
          <w:rFonts w:ascii="宋体" w:hAnsi="宋体"/>
          <w:szCs w:val="21"/>
        </w:rPr>
      </w:pPr>
      <w:r>
        <w:rPr>
          <w:rFonts w:ascii="宋体" w:hAnsi="宋体" w:hint="eastAsia"/>
          <w:szCs w:val="21"/>
        </w:rPr>
        <w:t>（一）依据</w:t>
      </w:r>
    </w:p>
    <w:p w14:paraId="763EC0D0" w14:textId="1AF643A6" w:rsidR="00FF1DD1" w:rsidRDefault="00140FB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公开募集开放式证券投资基金流动性风险管理规定》、《公开募集证券投资基金销售机构监督管理办法》、《</w:t>
      </w:r>
      <w:r w:rsidRPr="006824C0">
        <w:t>公开募集证券投资基金信息披露管理办法</w:t>
      </w:r>
      <w:r>
        <w:rPr>
          <w:rFonts w:ascii="宋体" w:hAnsi="宋体" w:hint="eastAsia"/>
          <w:szCs w:val="21"/>
        </w:rPr>
        <w:t>》（以下简称《信息披露办法》）、《证券投资基金托管业务管理办法》、《证券投资基金信息披露内容与格式准则第7号〈托管协议的内容与格式〉》、《</w:t>
      </w:r>
      <w:r w:rsidR="00E31239">
        <w:rPr>
          <w:rFonts w:ascii="宋体" w:hAnsi="宋体" w:hint="eastAsia"/>
          <w:szCs w:val="21"/>
        </w:rPr>
        <w:t>富国中证诚通国企数字经济交易型开放式指数证券投资基金</w:t>
      </w:r>
      <w:r w:rsidRPr="000B10FB">
        <w:rPr>
          <w:rFonts w:ascii="宋体" w:hAnsi="宋体" w:hint="eastAsia"/>
          <w:szCs w:val="21"/>
        </w:rPr>
        <w:t>基金合同</w:t>
      </w:r>
      <w:r>
        <w:rPr>
          <w:rFonts w:ascii="宋体" w:hAnsi="宋体" w:hint="eastAsia"/>
          <w:szCs w:val="21"/>
        </w:rPr>
        <w:t>》（以下简称《基金合同》）</w:t>
      </w:r>
      <w:r w:rsidR="00BA571B" w:rsidRPr="00BA571B">
        <w:rPr>
          <w:rFonts w:ascii="宋体" w:hAnsi="宋体" w:hint="eastAsia"/>
          <w:szCs w:val="21"/>
        </w:rPr>
        <w:t>、《公开募集证券投资基金运作指引第3号——指数基金指引》</w:t>
      </w:r>
      <w:r>
        <w:rPr>
          <w:rFonts w:ascii="宋体" w:hAnsi="宋体" w:hint="eastAsia"/>
          <w:szCs w:val="21"/>
        </w:rPr>
        <w:t>及其他有关法律、法规制定。</w:t>
      </w:r>
    </w:p>
    <w:p w14:paraId="6077F01C" w14:textId="77777777" w:rsidR="00FF1DD1" w:rsidRDefault="00140FB9">
      <w:pPr>
        <w:spacing w:line="360" w:lineRule="auto"/>
        <w:ind w:firstLineChars="200" w:firstLine="420"/>
        <w:rPr>
          <w:rFonts w:ascii="宋体" w:hAnsi="宋体"/>
          <w:szCs w:val="21"/>
        </w:rPr>
      </w:pPr>
      <w:r>
        <w:rPr>
          <w:rFonts w:ascii="宋体" w:hAnsi="宋体" w:hint="eastAsia"/>
          <w:szCs w:val="21"/>
        </w:rPr>
        <w:t>（二）目的</w:t>
      </w:r>
    </w:p>
    <w:p w14:paraId="74434872" w14:textId="77777777" w:rsidR="00FF1DD1" w:rsidRDefault="00140FB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43F3B4B" w14:textId="77777777" w:rsidR="00FF1DD1" w:rsidRDefault="00140FB9">
      <w:pPr>
        <w:spacing w:line="360" w:lineRule="auto"/>
        <w:ind w:firstLineChars="200" w:firstLine="420"/>
        <w:rPr>
          <w:rFonts w:ascii="宋体" w:hAnsi="宋体"/>
          <w:szCs w:val="21"/>
        </w:rPr>
      </w:pPr>
      <w:r>
        <w:rPr>
          <w:rFonts w:ascii="宋体" w:hAnsi="宋体" w:hint="eastAsia"/>
          <w:szCs w:val="21"/>
        </w:rPr>
        <w:t>（三）原则</w:t>
      </w:r>
    </w:p>
    <w:p w14:paraId="18D28C15"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6054C151" w14:textId="77777777" w:rsidR="00FF1DD1" w:rsidRDefault="00140FB9">
      <w:pPr>
        <w:spacing w:after="120" w:line="360" w:lineRule="auto"/>
        <w:ind w:firstLineChars="200" w:firstLine="420"/>
        <w:rPr>
          <w:rFonts w:ascii="宋体" w:hAnsi="宋体"/>
          <w:szCs w:val="21"/>
        </w:rPr>
      </w:pPr>
      <w:r>
        <w:rPr>
          <w:rFonts w:ascii="宋体" w:hAnsi="宋体" w:hint="eastAsia"/>
          <w:szCs w:val="21"/>
        </w:rPr>
        <w:t>（四）解释</w:t>
      </w:r>
    </w:p>
    <w:p w14:paraId="2E892967" w14:textId="77777777" w:rsidR="00FF1DD1" w:rsidRDefault="00140FB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5F061A40"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r>
        <w:rPr>
          <w:rFonts w:ascii="宋体" w:eastAsia="宋体" w:hAnsi="宋体" w:cs="Arial" w:hint="eastAsia"/>
          <w:sz w:val="21"/>
          <w:szCs w:val="21"/>
        </w:rPr>
        <w:t>基金托管人对基金管理人的业务监督和核查</w:t>
      </w:r>
      <w:bookmarkEnd w:id="12"/>
    </w:p>
    <w:p w14:paraId="0829EE2F" w14:textId="77777777" w:rsidR="00FF1DD1" w:rsidRDefault="00140FB9">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14:paraId="4BA327E3" w14:textId="77777777" w:rsidR="00FF1DD1" w:rsidRDefault="00140FB9">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4D3E0CC0" w14:textId="77777777" w:rsidR="00FF1DD1" w:rsidRDefault="00140FB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60F4B466" w14:textId="7D15D41D" w:rsidR="00851268" w:rsidRPr="00851268" w:rsidRDefault="00851268" w:rsidP="00851268">
      <w:pPr>
        <w:widowControl/>
        <w:spacing w:line="324" w:lineRule="auto"/>
        <w:ind w:firstLineChars="200" w:firstLine="420"/>
        <w:jc w:val="left"/>
        <w:rPr>
          <w:rFonts w:ascii="宋体" w:hAnsi="宋体" w:cs="宋体"/>
          <w:kern w:val="0"/>
          <w:szCs w:val="21"/>
        </w:rPr>
      </w:pPr>
      <w:r w:rsidRPr="00851268">
        <w:rPr>
          <w:rFonts w:ascii="宋体" w:hAnsi="宋体" w:cs="宋体" w:hint="eastAsia"/>
          <w:kern w:val="0"/>
          <w:szCs w:val="21"/>
        </w:rPr>
        <w:t>本基金的投资范围主要为标的指数成份股和备选成份股（均含存托凭证）。为更好地实现投资目标，本基金可少量投资于部分非成份股（包含主板、</w:t>
      </w:r>
      <w:proofErr w:type="gramStart"/>
      <w:r w:rsidRPr="00851268">
        <w:rPr>
          <w:rFonts w:ascii="宋体" w:hAnsi="宋体" w:cs="宋体" w:hint="eastAsia"/>
          <w:kern w:val="0"/>
          <w:szCs w:val="21"/>
        </w:rPr>
        <w:t>科创板</w:t>
      </w:r>
      <w:proofErr w:type="gramEnd"/>
      <w:r w:rsidRPr="00851268">
        <w:rPr>
          <w:rFonts w:ascii="宋体" w:hAnsi="宋体" w:cs="宋体" w:hint="eastAsia"/>
          <w:kern w:val="0"/>
          <w:szCs w:val="21"/>
        </w:rPr>
        <w:t>、创业板及其他经中国证监会允许发行的股票）、存托凭证、债券（国债、央行票据、地方政府债券、政府支持机构债券、政府支持债券、金融债券、企业债券、公司债券、次级债券、可转换债</w:t>
      </w:r>
      <w:r w:rsidRPr="00851268">
        <w:rPr>
          <w:rFonts w:ascii="宋体" w:hAnsi="宋体" w:cs="宋体" w:hint="eastAsia"/>
          <w:kern w:val="0"/>
          <w:szCs w:val="21"/>
        </w:rPr>
        <w:lastRenderedPageBreak/>
        <w:t>券、可交换债券、可分离交易可转债、短期融资</w:t>
      </w:r>
      <w:proofErr w:type="gramStart"/>
      <w:r w:rsidRPr="00851268">
        <w:rPr>
          <w:rFonts w:ascii="宋体" w:hAnsi="宋体" w:cs="宋体" w:hint="eastAsia"/>
          <w:kern w:val="0"/>
          <w:szCs w:val="21"/>
        </w:rPr>
        <w:t>券</w:t>
      </w:r>
      <w:proofErr w:type="gramEnd"/>
      <w:r w:rsidRPr="00851268">
        <w:rPr>
          <w:rFonts w:ascii="宋体" w:hAnsi="宋体" w:cs="宋体" w:hint="eastAsia"/>
          <w:kern w:val="0"/>
          <w:szCs w:val="21"/>
        </w:rPr>
        <w:t>（</w:t>
      </w:r>
      <w:proofErr w:type="gramStart"/>
      <w:r w:rsidRPr="00851268">
        <w:rPr>
          <w:rFonts w:ascii="宋体" w:hAnsi="宋体" w:cs="宋体" w:hint="eastAsia"/>
          <w:kern w:val="0"/>
          <w:szCs w:val="21"/>
        </w:rPr>
        <w:t>含超短期</w:t>
      </w:r>
      <w:proofErr w:type="gramEnd"/>
      <w:r w:rsidRPr="00851268">
        <w:rPr>
          <w:rFonts w:ascii="宋体" w:hAnsi="宋体" w:cs="宋体" w:hint="eastAsia"/>
          <w:kern w:val="0"/>
          <w:szCs w:val="21"/>
        </w:rPr>
        <w:t>融资</w:t>
      </w:r>
      <w:proofErr w:type="gramStart"/>
      <w:r w:rsidRPr="00851268">
        <w:rPr>
          <w:rFonts w:ascii="宋体" w:hAnsi="宋体" w:cs="宋体" w:hint="eastAsia"/>
          <w:kern w:val="0"/>
          <w:szCs w:val="21"/>
        </w:rPr>
        <w:t>券</w:t>
      </w:r>
      <w:proofErr w:type="gramEnd"/>
      <w:r w:rsidRPr="00851268">
        <w:rPr>
          <w:rFonts w:ascii="宋体" w:hAnsi="宋体" w:cs="宋体" w:hint="eastAsia"/>
          <w:kern w:val="0"/>
          <w:szCs w:val="21"/>
        </w:rPr>
        <w:t>）、中期票据等）、资产支持证券、债券回购、银行存款、同业存单、衍生工具（股指期货、</w:t>
      </w:r>
      <w:r w:rsidR="005915DE">
        <w:rPr>
          <w:rFonts w:ascii="宋体" w:hAnsi="宋体" w:cs="宋体" w:hint="eastAsia"/>
          <w:kern w:val="0"/>
          <w:szCs w:val="21"/>
        </w:rPr>
        <w:t>国债期货、</w:t>
      </w:r>
      <w:r w:rsidRPr="00851268">
        <w:rPr>
          <w:rFonts w:ascii="宋体" w:hAnsi="宋体" w:cs="宋体" w:hint="eastAsia"/>
          <w:kern w:val="0"/>
          <w:szCs w:val="21"/>
        </w:rPr>
        <w:t>股票期权等）、货币市场工具以及中国证监会允许基金投资的其他金融工具（但须符合中国证监会相关规定）。</w:t>
      </w:r>
    </w:p>
    <w:p w14:paraId="10417817" w14:textId="5D57FF08" w:rsidR="00FF1DD1" w:rsidRDefault="00851268" w:rsidP="00851268">
      <w:pPr>
        <w:widowControl/>
        <w:spacing w:line="324" w:lineRule="auto"/>
        <w:ind w:firstLineChars="200" w:firstLine="420"/>
        <w:jc w:val="left"/>
        <w:rPr>
          <w:rFonts w:ascii="宋体" w:hAnsi="宋体" w:cs="宋体"/>
          <w:kern w:val="0"/>
          <w:szCs w:val="21"/>
        </w:rPr>
      </w:pPr>
      <w:r w:rsidRPr="00851268">
        <w:rPr>
          <w:rFonts w:ascii="宋体" w:hAnsi="宋体" w:cs="宋体" w:hint="eastAsia"/>
          <w:kern w:val="0"/>
          <w:szCs w:val="21"/>
        </w:rPr>
        <w:t>本基金可根据法律法规的规定参与融资及转融通证券出借业务。</w:t>
      </w:r>
    </w:p>
    <w:p w14:paraId="13DFBFEF" w14:textId="72CA57E0" w:rsidR="00212421" w:rsidRDefault="00212421" w:rsidP="00851268">
      <w:pPr>
        <w:widowControl/>
        <w:spacing w:line="324" w:lineRule="auto"/>
        <w:ind w:firstLineChars="200" w:firstLine="420"/>
        <w:jc w:val="left"/>
        <w:rPr>
          <w:rFonts w:ascii="宋体" w:hAnsi="宋体" w:cs="宋体"/>
          <w:kern w:val="0"/>
          <w:szCs w:val="21"/>
        </w:rPr>
      </w:pPr>
      <w:r w:rsidRPr="00212421">
        <w:rPr>
          <w:rFonts w:ascii="宋体" w:hAnsi="宋体" w:cs="宋体" w:hint="eastAsia"/>
          <w:kern w:val="0"/>
          <w:szCs w:val="21"/>
        </w:rPr>
        <w:t>如法律法规或监管机构以后允许基金投资其他品种，基金管理人在履行适当程序后，可以将其纳入投资范围。</w:t>
      </w:r>
    </w:p>
    <w:p w14:paraId="3AA8C374" w14:textId="77777777" w:rsidR="00FF1DD1" w:rsidRDefault="00140FB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775EFC59" w14:textId="77777777" w:rsidR="00FF1DD1" w:rsidRDefault="00140FB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1203DFEA" w14:textId="77777777" w:rsidR="00FF1DD1" w:rsidRDefault="00140FB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39B1D7F8" w14:textId="77777777" w:rsidR="00FF1DD1" w:rsidRDefault="00140FB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6FADC4AF" w14:textId="32926C41" w:rsidR="00851268" w:rsidRPr="00851268" w:rsidRDefault="00140FB9" w:rsidP="00851268">
      <w:pPr>
        <w:spacing w:line="324" w:lineRule="auto"/>
        <w:ind w:firstLine="480"/>
        <w:rPr>
          <w:rFonts w:ascii="宋体" w:hAnsi="宋体"/>
          <w:szCs w:val="21"/>
        </w:rPr>
      </w:pPr>
      <w:r>
        <w:rPr>
          <w:rFonts w:ascii="宋体" w:hAnsi="宋体" w:hint="eastAsia"/>
          <w:szCs w:val="21"/>
        </w:rPr>
        <w:t>基金的投资组合比例为：</w:t>
      </w:r>
      <w:r w:rsidR="00851268" w:rsidRPr="00851268">
        <w:rPr>
          <w:rFonts w:ascii="宋体" w:hAnsi="宋体" w:hint="eastAsia"/>
          <w:szCs w:val="21"/>
        </w:rPr>
        <w:t>本基金投资于标的指数成份股和备选成份股（均含存托凭证）的比例不得低于基金资产净值的90%，且不低于非现金基金资产的80%。</w:t>
      </w:r>
    </w:p>
    <w:p w14:paraId="68B7B92D" w14:textId="6627EA07" w:rsidR="00FF1DD1" w:rsidRDefault="00851268" w:rsidP="00851268">
      <w:pPr>
        <w:spacing w:line="324" w:lineRule="auto"/>
        <w:ind w:firstLine="480"/>
        <w:rPr>
          <w:rFonts w:ascii="宋体" w:hAnsi="宋体"/>
          <w:szCs w:val="21"/>
        </w:rPr>
      </w:pPr>
      <w:r w:rsidRPr="00851268">
        <w:rPr>
          <w:rFonts w:ascii="宋体" w:hAnsi="宋体" w:hint="eastAsia"/>
          <w:szCs w:val="21"/>
        </w:rPr>
        <w:t>如法律法规对该比例要求有变更的，在履行适当程序后，以变更后的比例为准，本基金的投资</w:t>
      </w:r>
      <w:r w:rsidR="00AC5138">
        <w:rPr>
          <w:rFonts w:ascii="宋体" w:hAnsi="宋体" w:hint="eastAsia"/>
          <w:szCs w:val="21"/>
        </w:rPr>
        <w:t>比例</w:t>
      </w:r>
      <w:r w:rsidRPr="00851268">
        <w:rPr>
          <w:rFonts w:ascii="宋体" w:hAnsi="宋体" w:hint="eastAsia"/>
          <w:szCs w:val="21"/>
        </w:rPr>
        <w:t>会做相应调整。</w:t>
      </w:r>
    </w:p>
    <w:p w14:paraId="6B47EDB4" w14:textId="77777777" w:rsidR="00FF1DD1" w:rsidRDefault="00140FB9">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0DE09C1D" w14:textId="77777777" w:rsidR="00FF1DD1" w:rsidRDefault="00140FB9">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2FA369E4" w14:textId="21752F56"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1）本基金投资于标的指数成份股和备选成份股（均含存托凭证）的比例不低于基金资产净值的90%，且不低于非现金基金资产的80%；</w:t>
      </w:r>
    </w:p>
    <w:p w14:paraId="2B220FAB" w14:textId="50AA3EDC"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2）本基金投资于同一原始权益人的各类资产支持证券的比例，不得超过基金资产净值的10%；</w:t>
      </w:r>
    </w:p>
    <w:p w14:paraId="54BFE3AB" w14:textId="2E3A5298"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3）本基金持有的全部资产支持证券，其市值不得超过基金资产净值的20%；</w:t>
      </w:r>
    </w:p>
    <w:p w14:paraId="608DFB13" w14:textId="0E7F4E70"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4）本基金持有的同一（指同一信用级别）资产支持证券的比例，不得超过该资产支持证券规模的10%；</w:t>
      </w:r>
    </w:p>
    <w:p w14:paraId="41E5ED95" w14:textId="44F0E186"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5）本基金管理人管理的全部基金投资于同一原始权益人的各类资产支持证券，不得超过其各类资产支持证券合计规模的10%；</w:t>
      </w:r>
    </w:p>
    <w:p w14:paraId="2CD83343" w14:textId="6808AC6A"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6）本基金应投资于信用级别评级为BBB以上（含BBB）的资产支持证券。基金持有资产支持证券期间，如果其信用等级下降、不再符合投资标准，应在评级报告发布之日起3个</w:t>
      </w:r>
      <w:r w:rsidRPr="00687276">
        <w:rPr>
          <w:rFonts w:ascii="宋体" w:hAnsi="宋体" w:hint="eastAsia"/>
          <w:szCs w:val="21"/>
        </w:rPr>
        <w:lastRenderedPageBreak/>
        <w:t>月内予以全部卖出；</w:t>
      </w:r>
    </w:p>
    <w:p w14:paraId="7D336BC6" w14:textId="2FCB5D70"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7）基金财产参与股票发行申购，本基金所申报的金额不超过本基金的总资产，本基金所申报的股票数量不超过拟发行股票公司本次发行股票的总量；</w:t>
      </w:r>
    </w:p>
    <w:p w14:paraId="38BA9459" w14:textId="70D2D6DF" w:rsidR="00687276" w:rsidRPr="00687276" w:rsidRDefault="00687276" w:rsidP="00687276">
      <w:pPr>
        <w:spacing w:line="324" w:lineRule="auto"/>
        <w:ind w:firstLine="480"/>
        <w:rPr>
          <w:rFonts w:ascii="宋体" w:hAnsi="宋体"/>
          <w:szCs w:val="21"/>
        </w:rPr>
      </w:pPr>
      <w:r>
        <w:rPr>
          <w:rFonts w:ascii="宋体" w:hAnsi="宋体" w:hint="eastAsia"/>
          <w:szCs w:val="21"/>
        </w:rPr>
        <w:t>本基金参与股指期货交易</w:t>
      </w:r>
      <w:r w:rsidR="005915DE" w:rsidRPr="005915DE">
        <w:rPr>
          <w:rFonts w:ascii="宋体" w:hAnsi="宋体" w:hint="eastAsia"/>
          <w:szCs w:val="21"/>
        </w:rPr>
        <w:t>和国债期货交易</w:t>
      </w:r>
      <w:r>
        <w:rPr>
          <w:rFonts w:ascii="宋体" w:hAnsi="宋体" w:hint="eastAsia"/>
          <w:szCs w:val="21"/>
        </w:rPr>
        <w:t>的，应当遵循下列</w:t>
      </w:r>
      <w:r w:rsidRPr="00687276">
        <w:rPr>
          <w:rFonts w:ascii="宋体" w:hAnsi="宋体" w:hint="eastAsia"/>
          <w:szCs w:val="21"/>
        </w:rPr>
        <w:t>8）-13）要求：</w:t>
      </w:r>
    </w:p>
    <w:p w14:paraId="68D9F944" w14:textId="602155D8"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8）本基金在任何交易日日终，持有的买入股指期货合约价值，不得超过基金资产净值的10%；</w:t>
      </w:r>
      <w:r w:rsidR="00350DAF">
        <w:rPr>
          <w:rFonts w:hint="eastAsia"/>
          <w:color w:val="000000" w:themeColor="text1"/>
          <w:szCs w:val="21"/>
        </w:rPr>
        <w:t>持有的买入国债期货合约价值，不得超过基金资产净值的</w:t>
      </w:r>
      <w:r w:rsidR="00350DAF">
        <w:rPr>
          <w:rFonts w:hint="eastAsia"/>
          <w:color w:val="000000" w:themeColor="text1"/>
          <w:szCs w:val="21"/>
        </w:rPr>
        <w:t>15%</w:t>
      </w:r>
      <w:r w:rsidR="00350DAF">
        <w:rPr>
          <w:rFonts w:hint="eastAsia"/>
          <w:color w:val="000000" w:themeColor="text1"/>
          <w:szCs w:val="21"/>
        </w:rPr>
        <w:t>；</w:t>
      </w:r>
    </w:p>
    <w:p w14:paraId="0D3C84DE" w14:textId="35F00D43"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9）本基金在任何交易日日终，持有的买入</w:t>
      </w:r>
      <w:r w:rsidR="00350DAF">
        <w:rPr>
          <w:rFonts w:ascii="宋体" w:hAnsi="宋体" w:hint="eastAsia"/>
          <w:szCs w:val="21"/>
        </w:rPr>
        <w:t>国债期货和</w:t>
      </w:r>
      <w:r w:rsidRPr="00687276">
        <w:rPr>
          <w:rFonts w:ascii="宋体" w:hAnsi="宋体" w:hint="eastAsia"/>
          <w:szCs w:val="21"/>
        </w:rPr>
        <w:t>股指期货合约价值与有价证券市值之和，不得超过基金资产净值的100%。其中，有价证券指股票、债券（不含到期日在一年以内的政府债券）、资产支持证券、买入返售金融资产（不含质押式回购）等；</w:t>
      </w:r>
    </w:p>
    <w:p w14:paraId="65C1DFFC" w14:textId="58D48A3E"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10）本基金在任何交易日日终，持有的卖出股指期货合约价值不得超过基金持有的股票总市值的20%；</w:t>
      </w:r>
      <w:r w:rsidR="00350DAF">
        <w:rPr>
          <w:rFonts w:hint="eastAsia"/>
          <w:color w:val="000000" w:themeColor="text1"/>
          <w:szCs w:val="21"/>
        </w:rPr>
        <w:t>持有的卖出国债期货合约价值不得超过基金持有的债券总市值的</w:t>
      </w:r>
      <w:r w:rsidR="00350DAF">
        <w:rPr>
          <w:rFonts w:hint="eastAsia"/>
          <w:color w:val="000000" w:themeColor="text1"/>
          <w:szCs w:val="21"/>
        </w:rPr>
        <w:t>30%</w:t>
      </w:r>
      <w:r w:rsidR="00350DAF">
        <w:rPr>
          <w:rFonts w:hint="eastAsia"/>
          <w:color w:val="000000" w:themeColor="text1"/>
          <w:szCs w:val="21"/>
        </w:rPr>
        <w:t>；</w:t>
      </w:r>
    </w:p>
    <w:p w14:paraId="59BAAE3F" w14:textId="505DA414" w:rsidR="00687276" w:rsidRPr="00AF272C" w:rsidRDefault="00687276" w:rsidP="00AF272C">
      <w:pPr>
        <w:spacing w:line="360" w:lineRule="auto"/>
        <w:ind w:firstLine="420"/>
        <w:jc w:val="left"/>
        <w:rPr>
          <w:color w:val="000000" w:themeColor="text1"/>
          <w:szCs w:val="21"/>
        </w:rPr>
      </w:pPr>
      <w:r w:rsidRPr="00687276">
        <w:rPr>
          <w:rFonts w:ascii="宋体" w:hAnsi="宋体" w:hint="eastAsia"/>
          <w:szCs w:val="21"/>
        </w:rPr>
        <w:t>11）本基金所持有的股票市值和买入、卖出股指期货合约价值，合计（轧差计算）应当符合基金合同关于股票投资比例的有关约定；</w:t>
      </w:r>
      <w:r w:rsidR="00350DAF">
        <w:rPr>
          <w:rFonts w:hint="eastAsia"/>
          <w:color w:val="000000" w:themeColor="text1"/>
          <w:szCs w:val="21"/>
        </w:rPr>
        <w:t>基金所持有的债券（不含到期日在一年以内的政府债券）市值和买入、卖出国债期货合约价值，合计（轧差计算）应当符合基金合同关于债券投资比例的有关约定；</w:t>
      </w:r>
    </w:p>
    <w:p w14:paraId="69BB8FB6" w14:textId="266B031D" w:rsidR="00687276" w:rsidRPr="00AF272C" w:rsidRDefault="00687276" w:rsidP="00AF272C">
      <w:pPr>
        <w:spacing w:line="360" w:lineRule="auto"/>
        <w:ind w:firstLine="420"/>
        <w:jc w:val="left"/>
        <w:rPr>
          <w:color w:val="000000" w:themeColor="text1"/>
          <w:szCs w:val="21"/>
        </w:rPr>
      </w:pPr>
      <w:r w:rsidRPr="00687276">
        <w:rPr>
          <w:rFonts w:ascii="宋体" w:hAnsi="宋体" w:hint="eastAsia"/>
          <w:szCs w:val="21"/>
        </w:rPr>
        <w:t>12）本基金在任何交易日内交易（不包括平仓）的股指期货合约的成交金额不得超过上一交易日基金资产净值的20%；</w:t>
      </w:r>
      <w:r w:rsidR="00350DAF">
        <w:rPr>
          <w:rFonts w:hint="eastAsia"/>
          <w:color w:val="000000" w:themeColor="text1"/>
          <w:szCs w:val="21"/>
        </w:rPr>
        <w:t>在任何交易日内交易（不包括平仓）的国债期货合约的成交金额不得超过上一交易日基金资产净值的</w:t>
      </w:r>
      <w:r w:rsidR="00350DAF">
        <w:rPr>
          <w:rFonts w:hint="eastAsia"/>
          <w:color w:val="000000" w:themeColor="text1"/>
          <w:szCs w:val="21"/>
        </w:rPr>
        <w:t>30%</w:t>
      </w:r>
      <w:r w:rsidR="00350DAF">
        <w:rPr>
          <w:rFonts w:hint="eastAsia"/>
          <w:color w:val="000000" w:themeColor="text1"/>
          <w:szCs w:val="21"/>
        </w:rPr>
        <w:t>；</w:t>
      </w:r>
    </w:p>
    <w:p w14:paraId="5B851760" w14:textId="741F2030"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13）本基金每个交易日日终在扣除股指期货</w:t>
      </w:r>
      <w:r w:rsidR="00350DAF">
        <w:rPr>
          <w:rFonts w:ascii="宋体" w:hAnsi="宋体" w:hint="eastAsia"/>
          <w:szCs w:val="21"/>
        </w:rPr>
        <w:t>、国债期货</w:t>
      </w:r>
      <w:r w:rsidRPr="00687276">
        <w:rPr>
          <w:rFonts w:ascii="宋体" w:hAnsi="宋体" w:hint="eastAsia"/>
          <w:szCs w:val="21"/>
        </w:rPr>
        <w:t>和股票期权合约需缴纳的交易保证金后，应当保持不低于交易保证金一倍的现金，其中现金不包括结算备付金、存出保证金、应收申购款等；</w:t>
      </w:r>
    </w:p>
    <w:p w14:paraId="1BDEAB0C" w14:textId="3203B03D"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本基金参与股</w:t>
      </w:r>
      <w:r>
        <w:rPr>
          <w:rFonts w:ascii="宋体" w:hAnsi="宋体" w:hint="eastAsia"/>
          <w:szCs w:val="21"/>
        </w:rPr>
        <w:t>票期权交易的，应当遵守下列</w:t>
      </w:r>
      <w:r w:rsidRPr="00687276">
        <w:rPr>
          <w:rFonts w:ascii="宋体" w:hAnsi="宋体" w:hint="eastAsia"/>
          <w:szCs w:val="21"/>
        </w:rPr>
        <w:t>14）-16）要求：</w:t>
      </w:r>
    </w:p>
    <w:p w14:paraId="4854B7C9" w14:textId="3D9AFC75"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14）因未平仓的期权合约支付和收取的权利金总额不得超过基金资产净值的10%；</w:t>
      </w:r>
    </w:p>
    <w:p w14:paraId="751B7E58" w14:textId="528CEA07"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15）开仓卖出认购期权的，应持有足额标的证券；开仓卖出认沽期权的，应持有合约行权所需的全额现金或交易所规则认可的可冲抵期权保证金的现金等价物；</w:t>
      </w:r>
    </w:p>
    <w:p w14:paraId="3ACAFE7D" w14:textId="02FAEE88"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16）未平仓的期权合约面值不得超过基金资产净值的20%。其中，合约面值按照行权价乘以合约乘数计算；</w:t>
      </w:r>
    </w:p>
    <w:p w14:paraId="1891D974" w14:textId="6F9D7EAB"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17）本基金参与融资业务后，在任何交易日日终，持有的融资买入股票与其他有价证券市值之和，不得超过基金资产净值的95%；</w:t>
      </w:r>
    </w:p>
    <w:p w14:paraId="2E4FFB07" w14:textId="081146DC"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18）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w:t>
      </w:r>
      <w:r w:rsidRPr="00687276">
        <w:rPr>
          <w:rFonts w:ascii="宋体" w:hAnsi="宋体" w:hint="eastAsia"/>
          <w:szCs w:val="21"/>
        </w:rPr>
        <w:lastRenderedPageBreak/>
        <w:t>务的单只证券不得超过基金持有该证券总量的30%；证券出借的平均剩余期限不得超过30天，平均剩余期限按照市值加权平均计算；</w:t>
      </w:r>
    </w:p>
    <w:p w14:paraId="4D5E04BF" w14:textId="19D81D26"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AE8FEFC" w14:textId="12E2E943"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20）本基金与私募类</w:t>
      </w:r>
      <w:proofErr w:type="gramStart"/>
      <w:r w:rsidRPr="00687276">
        <w:rPr>
          <w:rFonts w:ascii="宋体" w:hAnsi="宋体" w:hint="eastAsia"/>
          <w:szCs w:val="21"/>
        </w:rPr>
        <w:t>证券资管产品</w:t>
      </w:r>
      <w:proofErr w:type="gramEnd"/>
      <w:r w:rsidRPr="00687276">
        <w:rPr>
          <w:rFonts w:ascii="宋体" w:hAnsi="宋体" w:hint="eastAsia"/>
          <w:szCs w:val="21"/>
        </w:rPr>
        <w:t>及中国证监会认定的其他主体为交易对手开展逆回购交易的，可接受质押品的资质要求应当与基金合同约定的投资范围保持一致；</w:t>
      </w:r>
    </w:p>
    <w:p w14:paraId="478ADD17" w14:textId="261B7A7F"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21）本基金资产总值不超过基金资产净值的140%；</w:t>
      </w:r>
    </w:p>
    <w:p w14:paraId="3550A980" w14:textId="073714BC"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22）本基金投资存托凭证的比例限制依照境内上市交易的股票执行；</w:t>
      </w:r>
    </w:p>
    <w:p w14:paraId="72836DC9" w14:textId="6723256B"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23）法律法规及中国证监会规定的和基金合同约定的其他投资限制。</w:t>
      </w:r>
    </w:p>
    <w:p w14:paraId="3717B381" w14:textId="7327F35E" w:rsidR="00687276" w:rsidRPr="00687276" w:rsidRDefault="00687276" w:rsidP="00687276">
      <w:pPr>
        <w:spacing w:line="324" w:lineRule="auto"/>
        <w:ind w:firstLine="480"/>
        <w:rPr>
          <w:rFonts w:ascii="宋体" w:hAnsi="宋体"/>
          <w:szCs w:val="21"/>
        </w:rPr>
      </w:pPr>
      <w:r>
        <w:rPr>
          <w:rFonts w:ascii="宋体" w:hAnsi="宋体" w:hint="eastAsia"/>
          <w:szCs w:val="21"/>
        </w:rPr>
        <w:t>除上述第</w:t>
      </w:r>
      <w:r w:rsidRPr="00687276">
        <w:rPr>
          <w:rFonts w:ascii="宋体" w:hAnsi="宋体" w:hint="eastAsia"/>
          <w:szCs w:val="21"/>
        </w:rPr>
        <w:t>6</w:t>
      </w:r>
      <w:r>
        <w:rPr>
          <w:rFonts w:ascii="宋体" w:hAnsi="宋体" w:hint="eastAsia"/>
          <w:szCs w:val="21"/>
        </w:rPr>
        <w:t>）、</w:t>
      </w:r>
      <w:r w:rsidRPr="00687276">
        <w:rPr>
          <w:rFonts w:ascii="宋体" w:hAnsi="宋体" w:hint="eastAsia"/>
          <w:szCs w:val="21"/>
        </w:rPr>
        <w:t>18</w:t>
      </w:r>
      <w:r>
        <w:rPr>
          <w:rFonts w:ascii="宋体" w:hAnsi="宋体" w:hint="eastAsia"/>
          <w:szCs w:val="21"/>
        </w:rPr>
        <w:t>）至</w:t>
      </w:r>
      <w:r w:rsidRPr="00687276">
        <w:rPr>
          <w:rFonts w:ascii="宋体" w:hAnsi="宋体" w:hint="eastAsia"/>
          <w:szCs w:val="21"/>
        </w:rPr>
        <w:t>20）项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期货市场波动、证券发行</w:t>
      </w:r>
      <w:r>
        <w:rPr>
          <w:rFonts w:ascii="宋体" w:hAnsi="宋体" w:hint="eastAsia"/>
          <w:szCs w:val="21"/>
        </w:rPr>
        <w:t>人合并、基金规模变动等基金管理人之外的因素致使基金投资不符合第</w:t>
      </w:r>
      <w:r w:rsidRPr="00687276">
        <w:rPr>
          <w:rFonts w:ascii="宋体" w:hAnsi="宋体" w:hint="eastAsia"/>
          <w:szCs w:val="21"/>
        </w:rPr>
        <w:t>18）项规定的，基金管理人不得新增出借业务。法律法规另有规定的，从其规定。</w:t>
      </w:r>
    </w:p>
    <w:p w14:paraId="234E1C87" w14:textId="77777777" w:rsidR="00687276" w:rsidRPr="00687276" w:rsidRDefault="00687276" w:rsidP="00687276">
      <w:pPr>
        <w:spacing w:line="324" w:lineRule="auto"/>
        <w:ind w:firstLine="480"/>
        <w:rPr>
          <w:rFonts w:ascii="宋体" w:hAnsi="宋体"/>
          <w:szCs w:val="21"/>
        </w:rPr>
      </w:pPr>
      <w:r w:rsidRPr="00687276">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4F5A657" w14:textId="06A93785" w:rsidR="00FF1DD1" w:rsidRDefault="00687276" w:rsidP="00687276">
      <w:pPr>
        <w:spacing w:line="324" w:lineRule="auto"/>
        <w:ind w:firstLine="480"/>
        <w:rPr>
          <w:rFonts w:ascii="宋体" w:hAnsi="宋体"/>
          <w:szCs w:val="21"/>
        </w:rPr>
      </w:pPr>
      <w:r w:rsidRPr="00687276">
        <w:rPr>
          <w:rFonts w:ascii="宋体" w:hAnsi="宋体" w:hint="eastAsia"/>
          <w:szCs w:val="21"/>
        </w:rPr>
        <w:t>法律法规或监管部门取消或变更上述限制，如适用于本基金，基金管理人在履行适当程序后，则本基金投资不再受相关限制或以变更后的规定为准。</w:t>
      </w:r>
    </w:p>
    <w:p w14:paraId="5EFB1711" w14:textId="2C81FAA2" w:rsidR="00FF1DD1" w:rsidRDefault="00140FB9" w:rsidP="00270F99">
      <w:pPr>
        <w:spacing w:line="324" w:lineRule="auto"/>
        <w:ind w:firstLine="480"/>
        <w:rPr>
          <w:rFonts w:ascii="宋体" w:hAnsi="宋体" w:cs="宋体"/>
          <w:kern w:val="0"/>
          <w:szCs w:val="21"/>
        </w:rPr>
      </w:pPr>
      <w:r>
        <w:rPr>
          <w:rFonts w:ascii="宋体" w:hAnsi="宋体" w:cs="宋体" w:hint="eastAsia"/>
          <w:kern w:val="0"/>
          <w:szCs w:val="21"/>
        </w:rPr>
        <w:t>基金托管人对上述指标的监督义务，仅限于监督由基金管理人管理且由</w:t>
      </w:r>
      <w:r w:rsidR="00E34D64">
        <w:rPr>
          <w:rFonts w:ascii="宋体" w:hAnsi="宋体" w:cs="宋体" w:hint="eastAsia"/>
          <w:kern w:val="0"/>
          <w:szCs w:val="21"/>
        </w:rPr>
        <w:t>基金</w:t>
      </w:r>
      <w:r>
        <w:rPr>
          <w:rFonts w:ascii="宋体" w:hAnsi="宋体" w:cs="宋体" w:hint="eastAsia"/>
          <w:kern w:val="0"/>
          <w:szCs w:val="21"/>
        </w:rPr>
        <w:t>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是否符合上述比例限制。《基金法》及其他有关法律法规或监管部门取消上述限制的，履行适当程序后，基金不受上述限制。</w:t>
      </w:r>
    </w:p>
    <w:p w14:paraId="61B0E19B" w14:textId="77777777" w:rsidR="00FF1DD1" w:rsidRDefault="00140FB9" w:rsidP="00270F99">
      <w:pPr>
        <w:spacing w:line="324" w:lineRule="auto"/>
        <w:ind w:firstLine="480"/>
        <w:rPr>
          <w:rFonts w:ascii="宋体" w:hAnsi="宋体"/>
          <w:szCs w:val="21"/>
        </w:rPr>
      </w:pPr>
      <w:r>
        <w:rPr>
          <w:rFonts w:ascii="宋体" w:hAnsi="宋体" w:cs="宋体" w:hint="eastAsia"/>
          <w:kern w:val="0"/>
          <w:szCs w:val="21"/>
        </w:rPr>
        <w:t>除投资资产配置外，基金托管人对基金投资的监督和检查自本托管协议生效之日起开始。</w:t>
      </w:r>
    </w:p>
    <w:p w14:paraId="59CBEFDE" w14:textId="77777777" w:rsidR="00FF1DD1" w:rsidRDefault="00140FB9">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5C860EB7" w14:textId="0E1C591A" w:rsidR="00FF1DD1" w:rsidRDefault="00140FB9" w:rsidP="0036253E">
      <w:pPr>
        <w:spacing w:line="440" w:lineRule="atLeast"/>
        <w:ind w:right="28" w:firstLineChars="200" w:firstLine="420"/>
        <w:rPr>
          <w:rFonts w:ascii="宋体" w:hAnsi="宋体"/>
          <w:szCs w:val="21"/>
        </w:rPr>
      </w:pPr>
      <w:r>
        <w:rPr>
          <w:rFonts w:ascii="宋体" w:hAnsi="宋体" w:hint="eastAsia"/>
          <w:szCs w:val="21"/>
        </w:rPr>
        <w:t>法律法规或监管部门对上述投资限制、投资禁止等</w:t>
      </w:r>
      <w:proofErr w:type="gramStart"/>
      <w:r>
        <w:rPr>
          <w:rFonts w:ascii="宋体" w:hAnsi="宋体" w:hint="eastAsia"/>
          <w:szCs w:val="21"/>
        </w:rPr>
        <w:t>作出</w:t>
      </w:r>
      <w:proofErr w:type="gramEnd"/>
      <w:r>
        <w:rPr>
          <w:rFonts w:ascii="宋体" w:hAnsi="宋体" w:hint="eastAsia"/>
          <w:szCs w:val="21"/>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如本基金增加投资品种，投资限制以法律法规和中国证监会的规定为准。</w:t>
      </w:r>
    </w:p>
    <w:p w14:paraId="1DEF647D" w14:textId="37FC0787" w:rsidR="00FF1DD1" w:rsidRDefault="00140FB9">
      <w:pPr>
        <w:spacing w:line="440" w:lineRule="atLeast"/>
        <w:ind w:right="28" w:firstLineChars="200" w:firstLine="420"/>
        <w:rPr>
          <w:rFonts w:ascii="宋体" w:hAnsi="宋体"/>
          <w:szCs w:val="21"/>
        </w:rPr>
      </w:pPr>
      <w:r>
        <w:rPr>
          <w:rFonts w:ascii="宋体" w:hAnsi="宋体" w:hint="eastAsia"/>
          <w:szCs w:val="21"/>
        </w:rPr>
        <w:lastRenderedPageBreak/>
        <w:t>（4）本基金可以按照国家的有关规定进行融资。</w:t>
      </w:r>
    </w:p>
    <w:p w14:paraId="03EED95E" w14:textId="77777777" w:rsidR="00FF1DD1" w:rsidRDefault="00140FB9">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（5）相关法律、法规或部门规章规定的其他比例限制。</w:t>
      </w:r>
    </w:p>
    <w:p w14:paraId="7D15A956" w14:textId="77777777" w:rsidR="00FF1DD1" w:rsidRDefault="00140FB9">
      <w:pPr>
        <w:spacing w:after="120" w:line="440" w:lineRule="atLeast"/>
        <w:ind w:firstLine="397"/>
        <w:rPr>
          <w:rFonts w:ascii="宋体" w:hAnsi="宋体"/>
          <w:szCs w:val="21"/>
        </w:rPr>
      </w:pPr>
      <w:r>
        <w:rPr>
          <w:rFonts w:ascii="宋体" w:hAnsi="宋体" w:hint="eastAsia"/>
          <w:szCs w:val="21"/>
        </w:rPr>
        <w:t>基金托管人对基金投资的监督和检查自</w:t>
      </w:r>
      <w:r>
        <w:rPr>
          <w:rFonts w:ascii="宋体" w:hAnsi="宋体" w:cs="宋体" w:hint="eastAsia"/>
          <w:kern w:val="0"/>
          <w:szCs w:val="21"/>
        </w:rPr>
        <w:t>本托管协议生效</w:t>
      </w:r>
      <w:r>
        <w:rPr>
          <w:rFonts w:ascii="宋体" w:hAnsi="宋体" w:hint="eastAsia"/>
          <w:szCs w:val="21"/>
        </w:rPr>
        <w:t>之日起开始。</w:t>
      </w:r>
    </w:p>
    <w:p w14:paraId="430E3F4E" w14:textId="77777777" w:rsidR="00FF1DD1" w:rsidRDefault="00140FB9">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410A0197" w14:textId="779B00C5" w:rsidR="00FF1DD1" w:rsidRDefault="00140FB9" w:rsidP="00646E60">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3530F343" w14:textId="7DBD2BAC" w:rsidR="00380ED7" w:rsidRPr="00380ED7" w:rsidRDefault="00380ED7" w:rsidP="00380ED7">
      <w:pPr>
        <w:spacing w:line="360" w:lineRule="auto"/>
        <w:ind w:left="1" w:firstLineChars="225" w:firstLine="473"/>
        <w:rPr>
          <w:rFonts w:ascii="宋体" w:hAnsi="宋体"/>
          <w:szCs w:val="21"/>
        </w:rPr>
      </w:pPr>
      <w:r w:rsidRPr="00380ED7">
        <w:rPr>
          <w:rFonts w:ascii="宋体" w:hAnsi="宋体" w:hint="eastAsia"/>
          <w:szCs w:val="21"/>
        </w:rPr>
        <w:t>（1）承销证券；</w:t>
      </w:r>
    </w:p>
    <w:p w14:paraId="31F125DC" w14:textId="77777777" w:rsidR="00380ED7" w:rsidRPr="00380ED7" w:rsidRDefault="00380ED7" w:rsidP="00380ED7">
      <w:pPr>
        <w:spacing w:line="360" w:lineRule="auto"/>
        <w:ind w:left="1" w:firstLineChars="225" w:firstLine="473"/>
        <w:rPr>
          <w:rFonts w:ascii="宋体" w:hAnsi="宋体"/>
          <w:szCs w:val="21"/>
        </w:rPr>
      </w:pPr>
      <w:r w:rsidRPr="00380ED7">
        <w:rPr>
          <w:rFonts w:ascii="宋体" w:hAnsi="宋体" w:hint="eastAsia"/>
          <w:szCs w:val="21"/>
        </w:rPr>
        <w:t>（2）违反规定向他人贷款或者提供担保；</w:t>
      </w:r>
    </w:p>
    <w:p w14:paraId="0B463E92" w14:textId="77777777" w:rsidR="00380ED7" w:rsidRPr="00380ED7" w:rsidRDefault="00380ED7" w:rsidP="00380ED7">
      <w:pPr>
        <w:spacing w:line="360" w:lineRule="auto"/>
        <w:ind w:left="1" w:firstLineChars="225" w:firstLine="473"/>
        <w:rPr>
          <w:rFonts w:ascii="宋体" w:hAnsi="宋体"/>
          <w:szCs w:val="21"/>
        </w:rPr>
      </w:pPr>
      <w:r w:rsidRPr="00380ED7">
        <w:rPr>
          <w:rFonts w:ascii="宋体" w:hAnsi="宋体" w:hint="eastAsia"/>
          <w:szCs w:val="21"/>
        </w:rPr>
        <w:t>（3）从事承担无限责任的投资；</w:t>
      </w:r>
    </w:p>
    <w:p w14:paraId="20DB0BC2" w14:textId="77777777" w:rsidR="00380ED7" w:rsidRPr="00380ED7" w:rsidRDefault="00380ED7" w:rsidP="00380ED7">
      <w:pPr>
        <w:spacing w:line="360" w:lineRule="auto"/>
        <w:ind w:left="1" w:firstLineChars="225" w:firstLine="473"/>
        <w:rPr>
          <w:rFonts w:ascii="宋体" w:hAnsi="宋体"/>
          <w:szCs w:val="21"/>
        </w:rPr>
      </w:pPr>
      <w:r w:rsidRPr="00380ED7">
        <w:rPr>
          <w:rFonts w:ascii="宋体" w:hAnsi="宋体" w:hint="eastAsia"/>
          <w:szCs w:val="21"/>
        </w:rPr>
        <w:t>（4）买卖其他基金份额，但是中国证监会另有规定的除外；</w:t>
      </w:r>
    </w:p>
    <w:p w14:paraId="0E5EC51B" w14:textId="77777777" w:rsidR="00380ED7" w:rsidRPr="00380ED7" w:rsidRDefault="00380ED7" w:rsidP="00380ED7">
      <w:pPr>
        <w:spacing w:line="360" w:lineRule="auto"/>
        <w:ind w:left="1" w:firstLineChars="225" w:firstLine="473"/>
        <w:rPr>
          <w:rFonts w:ascii="宋体" w:hAnsi="宋体"/>
          <w:szCs w:val="21"/>
        </w:rPr>
      </w:pPr>
      <w:r w:rsidRPr="00380ED7">
        <w:rPr>
          <w:rFonts w:ascii="宋体" w:hAnsi="宋体" w:hint="eastAsia"/>
          <w:szCs w:val="21"/>
        </w:rPr>
        <w:t>（5）向其基金管理人、基金托管人出资；</w:t>
      </w:r>
    </w:p>
    <w:p w14:paraId="64BC560D" w14:textId="77777777" w:rsidR="00380ED7" w:rsidRPr="00380ED7" w:rsidRDefault="00380ED7" w:rsidP="00380ED7">
      <w:pPr>
        <w:spacing w:line="360" w:lineRule="auto"/>
        <w:ind w:left="1" w:firstLineChars="225" w:firstLine="473"/>
        <w:rPr>
          <w:rFonts w:ascii="宋体" w:hAnsi="宋体"/>
          <w:szCs w:val="21"/>
        </w:rPr>
      </w:pPr>
      <w:r w:rsidRPr="00380ED7">
        <w:rPr>
          <w:rFonts w:ascii="宋体" w:hAnsi="宋体" w:hint="eastAsia"/>
          <w:szCs w:val="21"/>
        </w:rPr>
        <w:t>（6）从事内幕交易、操纵证券交易价格及其他不正当的证券交易活动；</w:t>
      </w:r>
    </w:p>
    <w:p w14:paraId="406B286A" w14:textId="1BC1EDE5" w:rsidR="00FF1DD1" w:rsidRDefault="00380ED7" w:rsidP="00380ED7">
      <w:pPr>
        <w:spacing w:line="360" w:lineRule="auto"/>
        <w:ind w:left="1" w:firstLineChars="225" w:firstLine="473"/>
        <w:rPr>
          <w:rFonts w:ascii="宋体" w:hAnsi="宋体"/>
          <w:szCs w:val="21"/>
        </w:rPr>
      </w:pPr>
      <w:r w:rsidRPr="00380ED7">
        <w:rPr>
          <w:rFonts w:ascii="宋体" w:hAnsi="宋体" w:hint="eastAsia"/>
          <w:szCs w:val="21"/>
        </w:rPr>
        <w:t>（7）法律、行政法规和中国证监会及</w:t>
      </w:r>
      <w:r w:rsidR="00AC5138">
        <w:rPr>
          <w:rFonts w:ascii="宋体" w:hAnsi="宋体" w:hint="eastAsia"/>
          <w:szCs w:val="21"/>
        </w:rPr>
        <w:t>《</w:t>
      </w:r>
      <w:r w:rsidRPr="00380ED7">
        <w:rPr>
          <w:rFonts w:ascii="宋体" w:hAnsi="宋体" w:hint="eastAsia"/>
          <w:szCs w:val="21"/>
        </w:rPr>
        <w:t>基金合同</w:t>
      </w:r>
      <w:r w:rsidR="00AC5138">
        <w:rPr>
          <w:rFonts w:ascii="宋体" w:hAnsi="宋体" w:hint="eastAsia"/>
          <w:szCs w:val="21"/>
        </w:rPr>
        <w:t>》</w:t>
      </w:r>
      <w:r w:rsidRPr="00380ED7">
        <w:rPr>
          <w:rFonts w:ascii="宋体" w:hAnsi="宋体" w:hint="eastAsia"/>
          <w:szCs w:val="21"/>
        </w:rPr>
        <w:t>规定禁止从事的其他活动。</w:t>
      </w:r>
    </w:p>
    <w:p w14:paraId="12D717D2" w14:textId="77777777" w:rsidR="0069618E" w:rsidRDefault="0069618E">
      <w:pPr>
        <w:spacing w:line="440" w:lineRule="exact"/>
        <w:ind w:firstLine="397"/>
        <w:rPr>
          <w:rFonts w:ascii="宋体" w:hAnsi="宋体" w:cs="宋体"/>
          <w:kern w:val="0"/>
          <w:szCs w:val="21"/>
        </w:rPr>
      </w:pPr>
      <w:r w:rsidRPr="0069618E">
        <w:rPr>
          <w:rFonts w:ascii="宋体" w:hAnsi="宋体" w:cs="宋体" w:hint="eastAsia"/>
          <w:kern w:val="0"/>
          <w:szCs w:val="21"/>
        </w:rPr>
        <w:t>如法律法规或监管部门取消或调整上述禁止性规定，基金管理人在履行适当程序后，本基金可不受上述规定的限制或按调整后的规定执行。</w:t>
      </w:r>
    </w:p>
    <w:p w14:paraId="08682A65" w14:textId="6A607E38" w:rsidR="00FF1DD1" w:rsidRDefault="00140FB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7A00A09F" w14:textId="77777777" w:rsidR="008F38F5" w:rsidRPr="008F38F5" w:rsidRDefault="008F38F5" w:rsidP="008F38F5">
      <w:pPr>
        <w:spacing w:line="440" w:lineRule="exact"/>
        <w:ind w:firstLine="397"/>
        <w:rPr>
          <w:rFonts w:ascii="宋体" w:hAnsi="宋体"/>
          <w:szCs w:val="21"/>
        </w:rPr>
      </w:pPr>
      <w:r w:rsidRPr="008F38F5">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2F0B82" w14:textId="5D4165D6" w:rsidR="00FF1DD1" w:rsidRDefault="008F38F5" w:rsidP="008F38F5">
      <w:pPr>
        <w:spacing w:after="120" w:line="440" w:lineRule="exact"/>
        <w:ind w:firstLineChars="200" w:firstLine="420"/>
        <w:rPr>
          <w:rFonts w:ascii="宋体" w:hAnsi="宋体"/>
          <w:szCs w:val="21"/>
        </w:rPr>
      </w:pPr>
      <w:r w:rsidRPr="008F38F5">
        <w:rPr>
          <w:rFonts w:ascii="宋体" w:hAnsi="宋体" w:hint="eastAsia"/>
          <w:szCs w:val="21"/>
        </w:rPr>
        <w:t>如法律法规或监管部门取消或调整上述禁止性规定，基金管理人在履行适当程序后，本基金可不受上述规定的限制或按调整后的规定执行</w:t>
      </w:r>
      <w:r w:rsidR="00140FB9">
        <w:rPr>
          <w:rFonts w:ascii="宋体" w:hAnsi="宋体" w:hint="eastAsia"/>
          <w:szCs w:val="21"/>
        </w:rPr>
        <w:t>。</w:t>
      </w:r>
    </w:p>
    <w:p w14:paraId="6AD93126" w14:textId="77777777" w:rsidR="00FF1DD1" w:rsidRDefault="00140FB9">
      <w:pPr>
        <w:spacing w:after="120"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w:t>
      </w:r>
      <w:r>
        <w:rPr>
          <w:rFonts w:hint="eastAsia"/>
        </w:rPr>
        <w:t xml:space="preserve"> </w:t>
      </w:r>
      <w:r>
        <w:rPr>
          <w:rFonts w:ascii="宋体" w:hAnsi="宋体" w:hint="eastAsia"/>
          <w:szCs w:val="21"/>
        </w:rPr>
        <w:t>加盖公章并书面提交。基金管理人有责任确保关联交易名单的真实性、准确性、完整性，并负责及时将更新后的名单发送给基金托管人。名单变更后基金管</w:t>
      </w:r>
      <w:r>
        <w:rPr>
          <w:rFonts w:ascii="宋体" w:hAnsi="宋体" w:hint="eastAsia"/>
          <w:szCs w:val="21"/>
        </w:rPr>
        <w:lastRenderedPageBreak/>
        <w:t>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293F5E1D" w14:textId="77777777" w:rsidR="00FF1DD1" w:rsidRDefault="00140FB9">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7F0A5A2B" w14:textId="77777777" w:rsidR="00FF1DD1" w:rsidRDefault="00140FB9">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基金托管人根据基金管理人提供的银行间债券市场交易对手名单进行监督。基金管理人有责任控制交易对手的资信风险，由于交易对手的资信风险引起的损失，基金管理人应当负责向相关责任人追偿。</w:t>
      </w:r>
    </w:p>
    <w:p w14:paraId="4B322971" w14:textId="1EDE7C98" w:rsidR="00FF1DD1" w:rsidRDefault="00140FB9">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5E6CBDC6" w14:textId="03AF0FD9" w:rsidR="00FF1DD1" w:rsidRDefault="00140FB9">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对于基金投资的银行存款，由于存款银行发生信用风险事件而造成损失时，基金管理人负责向相关责任人进行追偿。如果基金托管人在运作过程中遵循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14:paraId="0CB93A16" w14:textId="77777777" w:rsidR="00FF1DD1" w:rsidRDefault="00140FB9">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38F619B6" w14:textId="30ECA26D" w:rsidR="00FF1DD1" w:rsidRDefault="00140FB9">
      <w:pPr>
        <w:widowControl/>
        <w:spacing w:line="360" w:lineRule="auto"/>
        <w:ind w:firstLineChars="200" w:firstLine="420"/>
        <w:jc w:val="left"/>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14:paraId="54452C0A"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CB75C10" w14:textId="77777777" w:rsidR="00FF1DD1" w:rsidRDefault="00140FB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2153C940" w14:textId="77777777" w:rsidR="00FF1DD1" w:rsidRDefault="00140FB9">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w:t>
      </w:r>
      <w:r>
        <w:rPr>
          <w:rFonts w:ascii="宋体" w:hAnsi="宋体" w:hint="eastAsia"/>
          <w:szCs w:val="21"/>
        </w:rPr>
        <w:lastRenderedPageBreak/>
        <w:t>在首次投资流通受限证券前向基金托管人提供基金投资非公开发行股票的相关流动性风险处置预案。</w:t>
      </w:r>
    </w:p>
    <w:p w14:paraId="265C6468" w14:textId="7642A62A" w:rsidR="00FF1DD1" w:rsidRDefault="00140FB9">
      <w:pPr>
        <w:spacing w:line="360" w:lineRule="auto"/>
        <w:ind w:firstLineChars="200" w:firstLine="420"/>
        <w:rPr>
          <w:rFonts w:ascii="宋体" w:hAnsi="宋体"/>
          <w:szCs w:val="21"/>
        </w:rPr>
      </w:pPr>
      <w:r>
        <w:rPr>
          <w:rFonts w:ascii="宋体" w:hAnsi="宋体" w:hint="eastAsia"/>
          <w:szCs w:val="21"/>
        </w:rPr>
        <w:t>基金管理人负责管理本基金投资流通受限证券的流动性风险，对相关风险采取积极有效的措施，在合理的时间内有效解决基金运作的流动性问题。如因基金巨额赎回或市场发生剧烈变动等原因而导致基金现金周转出现困难时，基金管理人应提供足额现金确保基金的支付结算。对本基金因投资流通受限证券导致的流动性风险，如果基金托管人在运作过程中遵循有关法律法规的规定和《基金合同》的约定监督流程，基金托管人不承担赔偿责任。</w:t>
      </w:r>
    </w:p>
    <w:p w14:paraId="4184C08C" w14:textId="77777777" w:rsidR="00FF1DD1" w:rsidRDefault="00140FB9">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1CDBA1BD" w14:textId="77777777" w:rsidR="00FF1DD1" w:rsidRDefault="00140FB9">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30D89233" w14:textId="77777777" w:rsidR="00FF1DD1" w:rsidRDefault="00140FB9">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托管人此前已切实履行监督职责的，基金管理人应赔偿基金托管人由此遭受的直接损失。</w:t>
      </w:r>
    </w:p>
    <w:p w14:paraId="7F6D6D63" w14:textId="77777777" w:rsidR="00FF1DD1" w:rsidRDefault="00140FB9">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40A7E61" w14:textId="77777777" w:rsidR="00FF1DD1" w:rsidRDefault="00140FB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419F1C31" w14:textId="77777777" w:rsidR="00FF1DD1" w:rsidRDefault="00140FB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10094C2F" w14:textId="77777777" w:rsidR="00FF1DD1" w:rsidRDefault="00140FB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4FBC6C62" w14:textId="75ED96D6" w:rsidR="00FF1DD1" w:rsidRDefault="00140FB9">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0A96C61E" w14:textId="1117AE6D" w:rsidR="00FF1DD1" w:rsidRDefault="00140FB9">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基金托管人认为上述资料可能导致基金出现风险的，有权要求基金管理人在投资流通受限证券前就该风险的消除或防范措施进行补充书面说明。否则，基金托管人有权拒绝执行有关指令，并有权报告中国证监会。</w:t>
      </w:r>
    </w:p>
    <w:p w14:paraId="553B308F" w14:textId="012007B8" w:rsidR="00FF1DD1" w:rsidRDefault="00140FB9">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w:t>
      </w:r>
      <w:r>
        <w:rPr>
          <w:rFonts w:ascii="宋体" w:hAnsi="宋体" w:hint="eastAsia"/>
          <w:szCs w:val="21"/>
        </w:rPr>
        <w:lastRenderedPageBreak/>
        <w:t>基金托管人履行了有关法律法规的规定和本协议规定的监督职责后，不承担</w:t>
      </w:r>
      <w:r w:rsidR="00C26289">
        <w:rPr>
          <w:rFonts w:ascii="宋体" w:hAnsi="宋体" w:hint="eastAsia"/>
          <w:szCs w:val="21"/>
        </w:rPr>
        <w:t>相应</w:t>
      </w:r>
      <w:r>
        <w:rPr>
          <w:rFonts w:ascii="宋体" w:hAnsi="宋体" w:hint="eastAsia"/>
          <w:szCs w:val="21"/>
        </w:rPr>
        <w:t>责任。</w:t>
      </w:r>
    </w:p>
    <w:p w14:paraId="5AC2B89C" w14:textId="77777777" w:rsidR="00FF1DD1" w:rsidRDefault="00140FB9">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7B3130A1" w14:textId="1EA1C197" w:rsidR="00FF1DD1" w:rsidRDefault="00140FB9">
      <w:pPr>
        <w:spacing w:after="120" w:line="360" w:lineRule="auto"/>
        <w:ind w:firstLineChars="200" w:firstLine="420"/>
        <w:rPr>
          <w:rFonts w:ascii="宋体" w:hAnsi="宋体"/>
          <w:szCs w:val="21"/>
        </w:rPr>
      </w:pPr>
      <w:r>
        <w:rPr>
          <w:rFonts w:ascii="宋体" w:hAnsi="宋体" w:hint="eastAsia"/>
          <w:szCs w:val="21"/>
        </w:rPr>
        <w:t>8.基金托管人对基金投资中期票据的监督责任仅限于依据本协议相关规定对投资比例和投资限制进行事后监督。如发现异常情况，应及时以书面形式通知基金管理人。基金管理人应积极配合和协助基金托管人进行监督和核查。基金因投资中期票据导致的信用风险、流动性风险，基金托管人不承担</w:t>
      </w:r>
      <w:r w:rsidR="003E2C09">
        <w:rPr>
          <w:rFonts w:ascii="宋体" w:hAnsi="宋体" w:hint="eastAsia"/>
          <w:szCs w:val="21"/>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导致基金出现损失的，基金托管人履行了有关法律法规的规定和本协议规定的监督职责后，不承担</w:t>
      </w:r>
      <w:r w:rsidR="003E2C09">
        <w:rPr>
          <w:rFonts w:ascii="宋体" w:hAnsi="宋体" w:hint="eastAsia"/>
          <w:szCs w:val="21"/>
        </w:rPr>
        <w:t>相应</w:t>
      </w:r>
      <w:r>
        <w:rPr>
          <w:rFonts w:ascii="宋体" w:hAnsi="宋体" w:hint="eastAsia"/>
          <w:szCs w:val="21"/>
        </w:rPr>
        <w:t>责任。</w:t>
      </w:r>
    </w:p>
    <w:p w14:paraId="3D38ACF9" w14:textId="6E6AFC95" w:rsidR="006E6E90" w:rsidRDefault="00140FB9" w:rsidP="0039224A">
      <w:pPr>
        <w:spacing w:after="120" w:line="360" w:lineRule="auto"/>
        <w:ind w:firstLineChars="200" w:firstLine="420"/>
        <w:rPr>
          <w:rFonts w:ascii="宋体" w:hAnsi="宋体"/>
          <w:szCs w:val="21"/>
        </w:rPr>
      </w:pPr>
      <w:r>
        <w:rPr>
          <w:rFonts w:ascii="宋体" w:hAnsi="宋体" w:hint="eastAsia"/>
          <w:szCs w:val="21"/>
        </w:rPr>
        <w:t>基金管理人管理的基金在投资中期票据前，基金管理人须根据法律、法规、监管部门的规定，制定严格的关于投资中期票据的风险控制制度和流动性风险处置预案，</w:t>
      </w:r>
      <w:r w:rsidR="00616387">
        <w:rPr>
          <w:rFonts w:ascii="宋体" w:hAnsi="宋体" w:hint="eastAsia"/>
          <w:szCs w:val="21"/>
        </w:rPr>
        <w:t>基金</w:t>
      </w:r>
      <w:r>
        <w:rPr>
          <w:rFonts w:ascii="宋体" w:hAnsi="宋体" w:hint="eastAsia"/>
          <w:szCs w:val="21"/>
        </w:rPr>
        <w:t>管理人在此承诺将严格执行该风险控制制度和流动性风险处置预案。</w:t>
      </w:r>
    </w:p>
    <w:p w14:paraId="535614C6" w14:textId="77777777" w:rsidR="00FF1DD1" w:rsidRDefault="00140FB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4"/>
    </w:p>
    <w:p w14:paraId="2867E1AC" w14:textId="77777777" w:rsidR="00FF1DD1" w:rsidRDefault="00140FB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344952FC" w14:textId="77777777" w:rsidR="00FF1DD1" w:rsidRDefault="00140FB9">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7C015CAB" w14:textId="1953C8C0" w:rsidR="00FF1DD1" w:rsidRDefault="00140FB9">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w:t>
      </w:r>
      <w:r w:rsidR="00C26289">
        <w:rPr>
          <w:rFonts w:ascii="宋体" w:hAnsi="宋体" w:hint="eastAsia"/>
          <w:szCs w:val="21"/>
        </w:rPr>
        <w:t>合理</w:t>
      </w:r>
      <w:r>
        <w:rPr>
          <w:rFonts w:ascii="宋体" w:hAnsi="宋体" w:hint="eastAsia"/>
          <w:szCs w:val="21"/>
        </w:rPr>
        <w:t>疑义进行解释或举证，对基金托管人按照法律法规、《基金合同》和本托管协议的要求需向中国证监会报送基金监督报告的，基金管理人应积极配合提供相关数据资料和制度等。</w:t>
      </w:r>
    </w:p>
    <w:p w14:paraId="5B4D0521" w14:textId="77777777" w:rsidR="00FF1DD1" w:rsidRDefault="00140FB9">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34CAAA51" w14:textId="77777777" w:rsidR="00FF1DD1" w:rsidRDefault="00140FB9">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w:t>
      </w:r>
      <w:r>
        <w:rPr>
          <w:rFonts w:ascii="宋体" w:hAnsi="宋体" w:hint="eastAsia"/>
          <w:szCs w:val="21"/>
        </w:rPr>
        <w:lastRenderedPageBreak/>
        <w:t>人，并报告中国证监会。</w:t>
      </w:r>
    </w:p>
    <w:p w14:paraId="5DF4AB68" w14:textId="77777777" w:rsidR="00FF1DD1" w:rsidRDefault="00140FB9">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0E60A7A6" w14:textId="77777777" w:rsidR="00FF1DD1" w:rsidRDefault="00140FB9">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D0C503D"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r>
        <w:rPr>
          <w:rFonts w:ascii="宋体" w:eastAsia="宋体" w:hAnsi="宋体" w:cs="Arial" w:hint="eastAsia"/>
          <w:sz w:val="21"/>
          <w:szCs w:val="21"/>
        </w:rPr>
        <w:t>基金管理人对基金托管人的业务核查</w:t>
      </w:r>
      <w:bookmarkEnd w:id="16"/>
    </w:p>
    <w:p w14:paraId="4C6F1232" w14:textId="70A5B86A" w:rsidR="00FF1DD1" w:rsidRDefault="00140FB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证券账户、期货账户及投资所需其他账户、是否复核基金管理人计算的基金资产净值和基金份额净值、是否根据基金管理人指令办理清算交收、进行相关信息披露和监督基金投资运作等行为。</w:t>
      </w:r>
    </w:p>
    <w:p w14:paraId="5C19E06E"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67C3B4C0" w14:textId="77777777" w:rsidR="00FF1DD1" w:rsidRDefault="00140FB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59FA0CF4" w14:textId="77777777" w:rsidR="00FF1DD1" w:rsidRDefault="00140FB9">
      <w:pPr>
        <w:pStyle w:val="20"/>
        <w:rPr>
          <w:rFonts w:ascii="宋体" w:eastAsia="宋体" w:hAnsi="宋体"/>
          <w:sz w:val="21"/>
          <w:szCs w:val="21"/>
        </w:rPr>
      </w:pPr>
      <w:bookmarkStart w:id="17" w:name="_Toc382819077"/>
      <w:bookmarkStart w:id="18" w:name="_Toc382818598"/>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68CFD95C"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r>
        <w:rPr>
          <w:rFonts w:ascii="宋体" w:eastAsia="宋体" w:hAnsi="宋体" w:cs="Arial" w:hint="eastAsia"/>
          <w:sz w:val="21"/>
          <w:szCs w:val="21"/>
        </w:rPr>
        <w:t>基金财产保管</w:t>
      </w:r>
      <w:bookmarkEnd w:id="19"/>
    </w:p>
    <w:p w14:paraId="08D28DC5" w14:textId="77777777" w:rsidR="00FF1DD1" w:rsidRDefault="00140FB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10956EE6" w14:textId="4BCCED6A" w:rsidR="00FF1DD1" w:rsidRDefault="00140FB9">
      <w:pPr>
        <w:spacing w:line="360" w:lineRule="auto"/>
        <w:ind w:firstLineChars="200" w:firstLine="420"/>
        <w:rPr>
          <w:rFonts w:ascii="宋体" w:hAnsi="宋体"/>
          <w:szCs w:val="21"/>
        </w:rPr>
      </w:pPr>
      <w:r>
        <w:rPr>
          <w:rFonts w:ascii="宋体" w:hAnsi="宋体" w:hint="eastAsia"/>
          <w:szCs w:val="21"/>
        </w:rPr>
        <w:t>1.基金财产应独立于基金管理人、基金托管人</w:t>
      </w:r>
      <w:r w:rsidR="00A550DD">
        <w:rPr>
          <w:rFonts w:ascii="宋体" w:hAnsi="宋体" w:hint="eastAsia"/>
          <w:szCs w:val="21"/>
        </w:rPr>
        <w:t>、证券经纪</w:t>
      </w:r>
      <w:r w:rsidR="00EF361D">
        <w:rPr>
          <w:rFonts w:ascii="宋体" w:hAnsi="宋体" w:hint="eastAsia"/>
          <w:szCs w:val="21"/>
        </w:rPr>
        <w:t>机构</w:t>
      </w:r>
      <w:r>
        <w:rPr>
          <w:rFonts w:ascii="宋体" w:hAnsi="宋体" w:hint="eastAsia"/>
          <w:szCs w:val="21"/>
        </w:rPr>
        <w:t>的固有财产。</w:t>
      </w:r>
    </w:p>
    <w:p w14:paraId="4FCC2719" w14:textId="77777777" w:rsidR="00FF1DD1" w:rsidRDefault="00140FB9">
      <w:pPr>
        <w:spacing w:line="360" w:lineRule="auto"/>
        <w:ind w:firstLineChars="200" w:firstLine="420"/>
        <w:rPr>
          <w:rFonts w:ascii="宋体" w:hAnsi="宋体"/>
          <w:szCs w:val="21"/>
        </w:rPr>
      </w:pPr>
      <w:r>
        <w:rPr>
          <w:rFonts w:ascii="宋体" w:hAnsi="宋体" w:hint="eastAsia"/>
          <w:szCs w:val="21"/>
        </w:rPr>
        <w:lastRenderedPageBreak/>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14:paraId="6604D71A" w14:textId="4E088DD1" w:rsidR="00FF1DD1" w:rsidRDefault="00140FB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3.基金托管人按照规定为托管的基金财产开设资金账户、证券账户、期货账户及投资所需其他账户。</w:t>
      </w:r>
    </w:p>
    <w:p w14:paraId="62BCE54C" w14:textId="418A91F1" w:rsidR="00FF1DD1" w:rsidRDefault="00140FB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w:t>
      </w:r>
      <w:r w:rsidR="00D76AEA">
        <w:rPr>
          <w:rFonts w:ascii="宋体" w:hAnsi="宋体" w:hint="eastAsia"/>
          <w:szCs w:val="21"/>
        </w:rPr>
        <w:t>独立核算，</w:t>
      </w:r>
      <w:r>
        <w:rPr>
          <w:rFonts w:ascii="宋体" w:hAnsi="宋体" w:hint="eastAsia"/>
          <w:szCs w:val="21"/>
        </w:rPr>
        <w:t>确保基金财产的完整与独立。</w:t>
      </w:r>
    </w:p>
    <w:p w14:paraId="03B5812F" w14:textId="77777777" w:rsidR="00FF1DD1" w:rsidRDefault="00140FB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赔偿责任。</w:t>
      </w:r>
    </w:p>
    <w:p w14:paraId="6529A31E"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096394D6" w14:textId="3E8C85DD" w:rsidR="00FF1DD1" w:rsidRDefault="00140FB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富国基金管理有限公司基金认购专户”。该账户由基金管理人开立并管理。基金募集期满，募集的基金份额总额、基金募集金额</w:t>
      </w:r>
      <w:r w:rsidR="00024B94" w:rsidRPr="00024B94">
        <w:rPr>
          <w:rFonts w:ascii="宋体" w:hAnsi="宋体" w:hint="eastAsia"/>
          <w:szCs w:val="21"/>
        </w:rPr>
        <w:t>（含网下股票认购所募集的股票市值）</w:t>
      </w:r>
      <w:r>
        <w:rPr>
          <w:rFonts w:ascii="宋体" w:hAnsi="宋体" w:hint="eastAsia"/>
          <w:szCs w:val="21"/>
        </w:rPr>
        <w:t>、基金份额持有人人数符合《基金法》、《运作办法》等有关规定后，由基金管理人聘请</w:t>
      </w:r>
      <w:bookmarkStart w:id="22" w:name="_Hlk140311900"/>
      <w:r w:rsidR="00B55BA4" w:rsidRPr="00B55BA4">
        <w:rPr>
          <w:rFonts w:ascii="宋体" w:hAnsi="宋体" w:hint="eastAsia"/>
          <w:szCs w:val="21"/>
        </w:rPr>
        <w:t>符合《中华人民共和国证券法》规定的</w:t>
      </w:r>
      <w:r>
        <w:rPr>
          <w:rFonts w:ascii="宋体" w:hAnsi="宋体" w:hint="eastAsia"/>
          <w:szCs w:val="21"/>
        </w:rPr>
        <w:t>会计师事务所</w:t>
      </w:r>
      <w:bookmarkEnd w:id="22"/>
      <w:r>
        <w:rPr>
          <w:rFonts w:ascii="宋体" w:hAnsi="宋体" w:hint="eastAsia"/>
          <w:szCs w:val="21"/>
        </w:rPr>
        <w:t>进行验资，出具验资报告，出具的验资报告应由参加验资的2名以上（含2名）中国注册会计师签字方为有效。验资完成，基金管理人应将募集的属于本基金财产的全部资金划入基金托管人为基金开立的</w:t>
      </w:r>
      <w:r w:rsidRPr="00F92A0D">
        <w:rPr>
          <w:rFonts w:ascii="宋体" w:hAnsi="宋体" w:hint="eastAsia"/>
          <w:szCs w:val="21"/>
        </w:rPr>
        <w:t>资产托管专户</w:t>
      </w:r>
      <w:r>
        <w:rPr>
          <w:rFonts w:ascii="宋体" w:hAnsi="宋体" w:hint="eastAsia"/>
          <w:szCs w:val="21"/>
        </w:rPr>
        <w:t>中，</w:t>
      </w:r>
      <w:r w:rsidR="00D351B2" w:rsidRPr="00D351B2">
        <w:rPr>
          <w:rFonts w:ascii="宋体" w:hAnsi="宋体" w:hint="eastAsia"/>
          <w:szCs w:val="21"/>
        </w:rPr>
        <w:t>并由登记机构将证券过户至本基金的证券账户，</w:t>
      </w:r>
      <w:r>
        <w:rPr>
          <w:rFonts w:ascii="宋体" w:hAnsi="宋体" w:hint="eastAsia"/>
          <w:szCs w:val="21"/>
        </w:rPr>
        <w:t>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4C518E8A" w14:textId="7E62E895" w:rsidR="00FF1DD1" w:rsidRDefault="00140FB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w:t>
      </w:r>
      <w:r w:rsidR="00D351B2">
        <w:rPr>
          <w:rFonts w:ascii="宋体" w:hAnsi="宋体" w:cs="Arial" w:hint="eastAsia"/>
          <w:szCs w:val="21"/>
        </w:rPr>
        <w:t>或相关机构</w:t>
      </w:r>
      <w:r>
        <w:rPr>
          <w:rFonts w:ascii="宋体" w:hAnsi="宋体" w:cs="Arial" w:hint="eastAsia"/>
          <w:szCs w:val="21"/>
        </w:rPr>
        <w:t>按规定办理退款</w:t>
      </w:r>
      <w:r w:rsidR="00D351B2">
        <w:rPr>
          <w:rFonts w:ascii="宋体" w:hAnsi="宋体" w:cs="Arial" w:hint="eastAsia"/>
          <w:szCs w:val="21"/>
        </w:rPr>
        <w:t>、股票返还等</w:t>
      </w:r>
      <w:r>
        <w:rPr>
          <w:rFonts w:ascii="宋体" w:hAnsi="宋体" w:cs="Arial" w:hint="eastAsia"/>
          <w:szCs w:val="21"/>
        </w:rPr>
        <w:t>事宜</w:t>
      </w:r>
      <w:r w:rsidR="00024B94">
        <w:rPr>
          <w:rFonts w:ascii="宋体" w:hAnsi="宋体" w:cs="Arial" w:hint="eastAsia"/>
          <w:szCs w:val="21"/>
        </w:rPr>
        <w:t>，基金托管人应给予必要的协助和配合</w:t>
      </w:r>
      <w:r>
        <w:rPr>
          <w:rFonts w:ascii="宋体" w:hAnsi="宋体" w:cs="Arial" w:hint="eastAsia"/>
          <w:szCs w:val="21"/>
        </w:rPr>
        <w:t>。</w:t>
      </w:r>
    </w:p>
    <w:p w14:paraId="6FD611D5"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1"/>
      <w:r>
        <w:rPr>
          <w:rFonts w:ascii="宋体" w:eastAsia="宋体" w:hAnsi="宋体" w:hint="eastAsia"/>
          <w:b w:val="0"/>
          <w:bCs w:val="0"/>
          <w:sz w:val="21"/>
          <w:szCs w:val="21"/>
        </w:rPr>
        <w:t>（三）基金资产托管专户的开立和管理</w:t>
      </w:r>
      <w:bookmarkEnd w:id="23"/>
    </w:p>
    <w:p w14:paraId="02770015" w14:textId="54044904" w:rsidR="00FF1DD1" w:rsidRDefault="00140FB9">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2A4AE818" w14:textId="77777777" w:rsidR="00FF1DD1" w:rsidRDefault="00140FB9">
      <w:pPr>
        <w:spacing w:line="360" w:lineRule="auto"/>
        <w:ind w:firstLineChars="200" w:firstLine="420"/>
        <w:rPr>
          <w:rFonts w:ascii="宋体" w:hAnsi="宋体"/>
          <w:szCs w:val="21"/>
        </w:rPr>
      </w:pPr>
      <w:r>
        <w:rPr>
          <w:rFonts w:ascii="宋体" w:hAnsi="宋体" w:hint="eastAsia"/>
          <w:szCs w:val="21"/>
        </w:rPr>
        <w:lastRenderedPageBreak/>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16B6989F" w14:textId="77777777" w:rsidR="00FF1DD1" w:rsidRDefault="00140FB9">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7609C335" w14:textId="0FBCDBA5"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2"/>
      <w:r>
        <w:rPr>
          <w:rFonts w:ascii="宋体" w:eastAsia="宋体" w:hAnsi="宋体" w:hint="eastAsia"/>
          <w:b w:val="0"/>
          <w:bCs w:val="0"/>
          <w:sz w:val="21"/>
          <w:szCs w:val="21"/>
        </w:rPr>
        <w:t>（四）</w:t>
      </w:r>
      <w:r w:rsidRPr="009D6677">
        <w:rPr>
          <w:rFonts w:ascii="宋体" w:eastAsia="宋体" w:hAnsi="宋体" w:hint="eastAsia"/>
          <w:b w:val="0"/>
          <w:bCs w:val="0"/>
          <w:sz w:val="21"/>
          <w:szCs w:val="21"/>
        </w:rPr>
        <w:t>基金证券账户</w:t>
      </w:r>
      <w:r>
        <w:rPr>
          <w:rFonts w:ascii="宋体" w:eastAsia="宋体" w:hAnsi="宋体" w:hint="eastAsia"/>
          <w:b w:val="0"/>
          <w:bCs w:val="0"/>
          <w:sz w:val="21"/>
          <w:szCs w:val="21"/>
        </w:rPr>
        <w:t>与</w:t>
      </w:r>
      <w:r w:rsidR="00DA35CE">
        <w:rPr>
          <w:rFonts w:ascii="宋体" w:eastAsia="宋体" w:hAnsi="宋体" w:hint="eastAsia"/>
          <w:b w:val="0"/>
          <w:bCs w:val="0"/>
          <w:sz w:val="21"/>
          <w:szCs w:val="21"/>
        </w:rPr>
        <w:t>证券</w:t>
      </w:r>
      <w:r w:rsidR="00946929">
        <w:rPr>
          <w:rFonts w:ascii="宋体" w:eastAsia="宋体" w:hAnsi="宋体" w:hint="eastAsia"/>
          <w:b w:val="0"/>
          <w:bCs w:val="0"/>
          <w:sz w:val="21"/>
          <w:szCs w:val="21"/>
        </w:rPr>
        <w:t>交易</w:t>
      </w:r>
      <w:r w:rsidR="00DA35CE">
        <w:rPr>
          <w:rFonts w:ascii="宋体" w:eastAsia="宋体" w:hAnsi="宋体" w:hint="eastAsia"/>
          <w:b w:val="0"/>
          <w:bCs w:val="0"/>
          <w:sz w:val="21"/>
          <w:szCs w:val="21"/>
        </w:rPr>
        <w:t>资金</w:t>
      </w:r>
      <w:r w:rsidRPr="009D6677">
        <w:rPr>
          <w:rFonts w:ascii="宋体" w:eastAsia="宋体" w:hAnsi="宋体" w:hint="eastAsia"/>
          <w:b w:val="0"/>
          <w:bCs w:val="0"/>
          <w:sz w:val="21"/>
          <w:szCs w:val="21"/>
        </w:rPr>
        <w:t>账户</w:t>
      </w:r>
      <w:r>
        <w:rPr>
          <w:rFonts w:ascii="宋体" w:eastAsia="宋体" w:hAnsi="宋体" w:hint="eastAsia"/>
          <w:b w:val="0"/>
          <w:bCs w:val="0"/>
          <w:sz w:val="21"/>
          <w:szCs w:val="21"/>
        </w:rPr>
        <w:t>的开设和管理</w:t>
      </w:r>
      <w:bookmarkEnd w:id="24"/>
    </w:p>
    <w:p w14:paraId="6F92B1FA" w14:textId="3D066CD5"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w:t>
      </w:r>
      <w:r w:rsidR="001E5157">
        <w:rPr>
          <w:rFonts w:ascii="宋体" w:hAnsi="宋体" w:hint="eastAsia"/>
          <w:szCs w:val="21"/>
        </w:rPr>
        <w:t>责任</w:t>
      </w:r>
      <w:r>
        <w:rPr>
          <w:rFonts w:ascii="宋体" w:hAnsi="宋体" w:hint="eastAsia"/>
          <w:szCs w:val="21"/>
        </w:rPr>
        <w:t>公司上海分公司/深圳分公司开立专门的证券账户。</w:t>
      </w:r>
    </w:p>
    <w:p w14:paraId="69C2A90C" w14:textId="0377C6E9" w:rsidR="00FF1DD1" w:rsidRDefault="00140FB9">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450607F" w14:textId="77777777" w:rsidR="00946929" w:rsidRPr="00946929" w:rsidRDefault="00140FB9" w:rsidP="00946929">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w:t>
      </w:r>
    </w:p>
    <w:p w14:paraId="6EFC7C98" w14:textId="37A455D4" w:rsidR="00946929" w:rsidRPr="00946929" w:rsidRDefault="00946929" w:rsidP="00946929">
      <w:pPr>
        <w:spacing w:line="360" w:lineRule="auto"/>
        <w:ind w:firstLineChars="200" w:firstLine="420"/>
        <w:rPr>
          <w:rFonts w:ascii="宋体" w:hAnsi="宋体"/>
          <w:szCs w:val="21"/>
        </w:rPr>
      </w:pPr>
      <w:r w:rsidRPr="00946929">
        <w:rPr>
          <w:rFonts w:ascii="宋体" w:hAnsi="宋体" w:hint="eastAsia"/>
          <w:szCs w:val="21"/>
        </w:rPr>
        <w:t>证券账户开立后，基金管理人以本基金名义在基金管理人选择的证券经纪机构营业网点开立对应的证券</w:t>
      </w:r>
      <w:r>
        <w:rPr>
          <w:rFonts w:ascii="宋体" w:hAnsi="宋体" w:hint="eastAsia"/>
          <w:szCs w:val="21"/>
        </w:rPr>
        <w:t>交易</w:t>
      </w:r>
      <w:r w:rsidRPr="00946929">
        <w:rPr>
          <w:rFonts w:ascii="宋体" w:hAnsi="宋体" w:hint="eastAsia"/>
          <w:szCs w:val="21"/>
        </w:rPr>
        <w:t>资金账户，并通知基金托管人。证券</w:t>
      </w:r>
      <w:r>
        <w:rPr>
          <w:rFonts w:ascii="宋体" w:hAnsi="宋体" w:hint="eastAsia"/>
          <w:szCs w:val="21"/>
        </w:rPr>
        <w:t>交易</w:t>
      </w:r>
      <w:r w:rsidRPr="00946929">
        <w:rPr>
          <w:rFonts w:ascii="宋体" w:hAnsi="宋体" w:hint="eastAsia"/>
          <w:szCs w:val="21"/>
        </w:rPr>
        <w:t>资金账户用于本基金证券交易的结算以及证券交易结算资金的记录，并与本基金资产托管专户之间建立唯一银证转账对应关系,证券经纪机构对开立的证券</w:t>
      </w:r>
      <w:r>
        <w:rPr>
          <w:rFonts w:ascii="宋体" w:hAnsi="宋体" w:hint="eastAsia"/>
          <w:szCs w:val="21"/>
        </w:rPr>
        <w:t>交易</w:t>
      </w:r>
      <w:r w:rsidRPr="00946929">
        <w:rPr>
          <w:rFonts w:ascii="宋体" w:hAnsi="宋体" w:hint="eastAsia"/>
          <w:szCs w:val="21"/>
        </w:rPr>
        <w:t>资金账户内存放的资金的安全承担责任,基金托管人不负责保管证券</w:t>
      </w:r>
      <w:r>
        <w:rPr>
          <w:rFonts w:ascii="宋体" w:hAnsi="宋体" w:hint="eastAsia"/>
          <w:szCs w:val="21"/>
        </w:rPr>
        <w:t>交易</w:t>
      </w:r>
      <w:r w:rsidRPr="00946929">
        <w:rPr>
          <w:rFonts w:ascii="宋体" w:hAnsi="宋体" w:hint="eastAsia"/>
          <w:szCs w:val="21"/>
        </w:rPr>
        <w:t>资金账户内存放的资金。</w:t>
      </w:r>
    </w:p>
    <w:p w14:paraId="62C2CDFE" w14:textId="497C3A3C" w:rsidR="00486D1A" w:rsidRPr="00946929" w:rsidRDefault="00946929" w:rsidP="00946929">
      <w:pPr>
        <w:spacing w:line="360" w:lineRule="auto"/>
        <w:ind w:firstLineChars="200" w:firstLine="420"/>
        <w:rPr>
          <w:rFonts w:ascii="宋体" w:hAnsi="宋体"/>
          <w:szCs w:val="21"/>
        </w:rPr>
      </w:pPr>
      <w:r w:rsidRPr="00946929">
        <w:rPr>
          <w:rFonts w:ascii="宋体" w:hAnsi="宋体" w:hint="eastAsia"/>
          <w:szCs w:val="21"/>
        </w:rPr>
        <w:t>由基金托管人</w:t>
      </w:r>
      <w:proofErr w:type="gramStart"/>
      <w:r w:rsidRPr="00946929">
        <w:rPr>
          <w:rFonts w:ascii="宋体" w:hAnsi="宋体" w:hint="eastAsia"/>
          <w:szCs w:val="21"/>
        </w:rPr>
        <w:t>持基金</w:t>
      </w:r>
      <w:proofErr w:type="gramEnd"/>
      <w:r w:rsidRPr="00946929">
        <w:rPr>
          <w:rFonts w:ascii="宋体" w:hAnsi="宋体" w:hint="eastAsia"/>
          <w:szCs w:val="21"/>
        </w:rPr>
        <w:t>管理人与证券经纪机构签订的三方存管相关协议办理证券</w:t>
      </w:r>
      <w:r>
        <w:rPr>
          <w:rFonts w:ascii="宋体" w:hAnsi="宋体" w:hint="eastAsia"/>
          <w:szCs w:val="21"/>
        </w:rPr>
        <w:t>交易</w:t>
      </w:r>
      <w:r w:rsidRPr="00946929">
        <w:rPr>
          <w:rFonts w:ascii="宋体" w:hAnsi="宋体" w:hint="eastAsia"/>
          <w:szCs w:val="21"/>
        </w:rPr>
        <w:t>资金账户与本基金资产托管专户的银证签约手续，未经基金托管人书面同意，基金管理人不得将银证签约的指定银行结算账户（即本基金资产托管专户）变更为其他账户。</w:t>
      </w:r>
    </w:p>
    <w:p w14:paraId="75F0DAD0" w14:textId="024CD629"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3"/>
      <w:r>
        <w:rPr>
          <w:rFonts w:ascii="宋体" w:eastAsia="宋体" w:hAnsi="宋体" w:hint="eastAsia"/>
          <w:b w:val="0"/>
          <w:bCs w:val="0"/>
          <w:sz w:val="21"/>
          <w:szCs w:val="21"/>
        </w:rPr>
        <w:t>（五）</w:t>
      </w:r>
      <w:r w:rsidRPr="009D6677">
        <w:rPr>
          <w:rFonts w:ascii="宋体" w:eastAsia="宋体" w:hAnsi="宋体" w:hint="eastAsia"/>
          <w:b w:val="0"/>
          <w:bCs w:val="0"/>
          <w:sz w:val="21"/>
          <w:szCs w:val="21"/>
        </w:rPr>
        <w:t>银行间市场债券托管和资金结算</w:t>
      </w:r>
      <w:r w:rsidR="009D6677" w:rsidRPr="009D6677">
        <w:rPr>
          <w:rFonts w:ascii="宋体" w:eastAsia="宋体" w:hAnsi="宋体" w:hint="eastAsia"/>
          <w:b w:val="0"/>
          <w:bCs w:val="0"/>
          <w:sz w:val="21"/>
          <w:szCs w:val="21"/>
        </w:rPr>
        <w:t>账户</w:t>
      </w:r>
      <w:r>
        <w:rPr>
          <w:rFonts w:ascii="宋体" w:eastAsia="宋体" w:hAnsi="宋体" w:hint="eastAsia"/>
          <w:b w:val="0"/>
          <w:bCs w:val="0"/>
          <w:sz w:val="21"/>
          <w:szCs w:val="21"/>
        </w:rPr>
        <w:t>的开立和管理及市场准入备案</w:t>
      </w:r>
      <w:bookmarkEnd w:id="25"/>
    </w:p>
    <w:p w14:paraId="340760C3" w14:textId="77777777" w:rsidR="00FF1DD1" w:rsidRDefault="00140FB9">
      <w:pPr>
        <w:spacing w:line="360" w:lineRule="auto"/>
        <w:ind w:firstLineChars="200" w:firstLine="420"/>
        <w:rPr>
          <w:rFonts w:ascii="宋体" w:hAnsi="宋体"/>
          <w:szCs w:val="21"/>
        </w:rPr>
      </w:pPr>
      <w:bookmarkStart w:id="26"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6"/>
    </w:p>
    <w:p w14:paraId="1A17F4C8" w14:textId="475F6141" w:rsidR="00FF1DD1" w:rsidRDefault="00140FB9">
      <w:pPr>
        <w:spacing w:line="360" w:lineRule="auto"/>
        <w:ind w:firstLineChars="200" w:firstLine="420"/>
        <w:rPr>
          <w:rFonts w:ascii="宋体" w:hAnsi="宋体"/>
          <w:szCs w:val="21"/>
        </w:rPr>
      </w:pPr>
      <w:r>
        <w:rPr>
          <w:rFonts w:ascii="宋体" w:hAnsi="宋体" w:hint="eastAsia"/>
          <w:szCs w:val="21"/>
        </w:rPr>
        <w:lastRenderedPageBreak/>
        <w:t>（六）其他账户的开设和管理</w:t>
      </w:r>
    </w:p>
    <w:p w14:paraId="24164B44" w14:textId="31217761"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0652226F"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7FFAEAE"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5"/>
      <w:r>
        <w:rPr>
          <w:rFonts w:ascii="宋体" w:eastAsia="宋体" w:hAnsi="宋体" w:hint="eastAsia"/>
          <w:b w:val="0"/>
          <w:bCs w:val="0"/>
          <w:sz w:val="21"/>
          <w:szCs w:val="21"/>
        </w:rPr>
        <w:t>（七）基金投资银行存款账户的开立和管理</w:t>
      </w:r>
      <w:bookmarkEnd w:id="27"/>
    </w:p>
    <w:p w14:paraId="46DCFF16" w14:textId="016DF7B5"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14:paraId="2732B979"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60021F90"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4C81B187"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26845632"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3DEB80F3"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8"/>
    </w:p>
    <w:p w14:paraId="0EBEBA61"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9" w:name="_Toc382819087"/>
      <w:r>
        <w:rPr>
          <w:rFonts w:ascii="宋体" w:eastAsia="宋体" w:hAnsi="宋体" w:hint="eastAsia"/>
          <w:b w:val="0"/>
          <w:bCs w:val="0"/>
          <w:sz w:val="21"/>
          <w:szCs w:val="21"/>
        </w:rPr>
        <w:t>（八）基金财产投资的有关实物证券、银行定期存款存单等有价凭证的保管</w:t>
      </w:r>
      <w:bookmarkEnd w:id="29"/>
    </w:p>
    <w:p w14:paraId="4600D562" w14:textId="77777777" w:rsidR="00FF1DD1" w:rsidRDefault="00140FB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2906E8A5"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0917C5D5" w14:textId="26B9F56B" w:rsidR="00FF1DD1" w:rsidRDefault="00140FB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w:t>
      </w:r>
      <w:r w:rsidR="007F79E6">
        <w:rPr>
          <w:rFonts w:ascii="宋体" w:hAnsi="宋体" w:hint="eastAsia"/>
          <w:szCs w:val="21"/>
        </w:rPr>
        <w:t>尽量</w:t>
      </w:r>
      <w:r>
        <w:rPr>
          <w:rFonts w:ascii="宋体" w:hAnsi="宋体" w:hint="eastAsia"/>
          <w:szCs w:val="21"/>
        </w:rPr>
        <w:t>保证基金一方持有两份以上的正本，以便基金管理人和基金托管人至少各持有一份正本的原件。基金管理人在合同签署后5个工作日内通过专人送达、挂号邮寄等安全方式将合同</w:t>
      </w:r>
      <w:r>
        <w:rPr>
          <w:rFonts w:ascii="宋体" w:hAnsi="宋体" w:hint="eastAsia"/>
          <w:szCs w:val="21"/>
        </w:rPr>
        <w:lastRenderedPageBreak/>
        <w:t>原件送达基金托管人处。合同原件应存放于基金管理人和基金托管人各自文件保管部门，保存期限不少于法律最低期限。</w:t>
      </w:r>
    </w:p>
    <w:p w14:paraId="700D1F38" w14:textId="77777777" w:rsidR="00FF1DD1" w:rsidRDefault="00140FB9">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427392F1"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0" w:name="_Toc382819088"/>
      <w:r>
        <w:rPr>
          <w:rFonts w:ascii="宋体" w:eastAsia="宋体" w:hAnsi="宋体" w:cs="Arial" w:hint="eastAsia"/>
          <w:sz w:val="21"/>
          <w:szCs w:val="21"/>
        </w:rPr>
        <w:t>指令的发送、确认和执行</w:t>
      </w:r>
      <w:bookmarkEnd w:id="30"/>
    </w:p>
    <w:p w14:paraId="53280760" w14:textId="0E9CF768" w:rsidR="006E22B5" w:rsidRPr="006E22B5" w:rsidRDefault="006E22B5" w:rsidP="006E22B5">
      <w:pPr>
        <w:pStyle w:val="2"/>
        <w:autoSpaceDE w:val="0"/>
        <w:autoSpaceDN w:val="0"/>
        <w:adjustRightInd w:val="0"/>
        <w:spacing w:line="360" w:lineRule="auto"/>
        <w:ind w:firstLineChars="200" w:firstLine="420"/>
        <w:textAlignment w:val="baseline"/>
        <w:rPr>
          <w:rFonts w:ascii="宋体" w:eastAsia="宋体" w:hAnsi="宋体"/>
          <w:b w:val="0"/>
          <w:bCs w:val="0"/>
          <w:sz w:val="21"/>
          <w:szCs w:val="21"/>
        </w:rPr>
      </w:pPr>
      <w:bookmarkStart w:id="31" w:name="_Hlk170400728"/>
      <w:r w:rsidRPr="006E22B5">
        <w:rPr>
          <w:rFonts w:ascii="宋体" w:eastAsia="宋体" w:hAnsi="宋体" w:hint="eastAsia"/>
          <w:b w:val="0"/>
          <w:bCs w:val="0"/>
          <w:sz w:val="21"/>
          <w:szCs w:val="21"/>
        </w:rPr>
        <w:t>基金管理人在运用基金财产时，开展场内证券交易前，基金管理人通过基金托管账户与已建立的第三方存管系统在基金托管账户与证券交易资金账户之间划款，</w:t>
      </w:r>
      <w:proofErr w:type="gramStart"/>
      <w:r w:rsidRPr="006E22B5">
        <w:rPr>
          <w:rFonts w:ascii="宋体" w:eastAsia="宋体" w:hAnsi="宋体" w:hint="eastAsia"/>
          <w:b w:val="0"/>
          <w:bCs w:val="0"/>
          <w:sz w:val="21"/>
          <w:szCs w:val="21"/>
        </w:rPr>
        <w:t>即银证互</w:t>
      </w:r>
      <w:proofErr w:type="gramEnd"/>
      <w:r w:rsidRPr="006E22B5">
        <w:rPr>
          <w:rFonts w:ascii="宋体" w:eastAsia="宋体" w:hAnsi="宋体" w:hint="eastAsia"/>
          <w:b w:val="0"/>
          <w:bCs w:val="0"/>
          <w:sz w:val="21"/>
          <w:szCs w:val="21"/>
        </w:rPr>
        <w:t>转；或由基金托管人根据基金管理人的划款指令执行</w:t>
      </w:r>
      <w:proofErr w:type="gramStart"/>
      <w:r w:rsidRPr="006E22B5">
        <w:rPr>
          <w:rFonts w:ascii="宋体" w:eastAsia="宋体" w:hAnsi="宋体" w:hint="eastAsia"/>
          <w:b w:val="0"/>
          <w:bCs w:val="0"/>
          <w:sz w:val="21"/>
          <w:szCs w:val="21"/>
        </w:rPr>
        <w:t>银证互转</w:t>
      </w:r>
      <w:proofErr w:type="gramEnd"/>
      <w:r w:rsidRPr="006E22B5">
        <w:rPr>
          <w:rFonts w:ascii="宋体" w:eastAsia="宋体" w:hAnsi="宋体" w:hint="eastAsia"/>
          <w:b w:val="0"/>
          <w:bCs w:val="0"/>
          <w:sz w:val="21"/>
          <w:szCs w:val="21"/>
        </w:rPr>
        <w:t>。</w:t>
      </w:r>
    </w:p>
    <w:p w14:paraId="66D8FB18" w14:textId="41AFCEE8" w:rsidR="00FF1DD1" w:rsidRDefault="006E22B5" w:rsidP="006E22B5">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6E22B5">
        <w:rPr>
          <w:rFonts w:ascii="宋体" w:eastAsia="宋体" w:hAnsi="宋体" w:hint="eastAsia"/>
          <w:b w:val="0"/>
          <w:bCs w:val="0"/>
          <w:sz w:val="21"/>
          <w:szCs w:val="21"/>
        </w:rPr>
        <w:t>基金管理人在运用基金财产时向基金托管人发送资金划拨、银证转账及其他款项收付指令，基金托管人执行基金管理人的指令、办理基金名下的资金往来等有关事项。</w:t>
      </w:r>
    </w:p>
    <w:p w14:paraId="2D25B5DD"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2" w:name="_Toc382819090"/>
      <w:bookmarkEnd w:id="31"/>
      <w:r>
        <w:rPr>
          <w:rFonts w:ascii="宋体" w:eastAsia="宋体" w:hAnsi="宋体" w:hint="eastAsia"/>
          <w:b w:val="0"/>
          <w:bCs w:val="0"/>
          <w:sz w:val="21"/>
          <w:szCs w:val="21"/>
        </w:rPr>
        <w:t>（一）基金管理人对发送指令人员的书面授权</w:t>
      </w:r>
      <w:bookmarkEnd w:id="32"/>
    </w:p>
    <w:p w14:paraId="1ABEB994" w14:textId="4A4B998C" w:rsidR="00FF1DD1" w:rsidRDefault="00140FB9" w:rsidP="00484C92">
      <w:pPr>
        <w:pStyle w:val="20"/>
        <w:rPr>
          <w:rFonts w:ascii="宋体" w:eastAsia="宋体" w:hAnsi="宋体"/>
          <w:sz w:val="21"/>
          <w:szCs w:val="21"/>
        </w:rPr>
      </w:pPr>
      <w:bookmarkStart w:id="33" w:name="_Toc382818601"/>
      <w:bookmarkStart w:id="34" w:name="_Toc382819091"/>
      <w:r>
        <w:rPr>
          <w:rFonts w:ascii="宋体" w:eastAsia="宋体" w:hAnsi="宋体" w:hint="eastAsia"/>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w:t>
      </w:r>
      <w:r w:rsidR="00484C92">
        <w:rPr>
          <w:rFonts w:ascii="宋体" w:eastAsia="宋体" w:hAnsi="宋体" w:hint="eastAsia"/>
          <w:sz w:val="21"/>
          <w:szCs w:val="21"/>
        </w:rPr>
        <w:t>基金管理人</w:t>
      </w:r>
      <w:r w:rsidR="00484C92" w:rsidRPr="00484C92">
        <w:rPr>
          <w:rFonts w:ascii="宋体" w:eastAsia="宋体" w:hAnsi="宋体" w:hint="eastAsia"/>
          <w:sz w:val="21"/>
          <w:szCs w:val="21"/>
        </w:rPr>
        <w:t>应保证其提供的划款指令授权书中被授权人个人信息已获得被授权人的同意。</w:t>
      </w:r>
      <w:r>
        <w:rPr>
          <w:rFonts w:ascii="宋体" w:eastAsia="宋体" w:hAnsi="宋体" w:hint="eastAsia"/>
          <w:sz w:val="21"/>
          <w:szCs w:val="21"/>
        </w:rPr>
        <w:t>基金托管人在收到授权通知当日回函或回电向基金管理人确认。划款指令授权书无论</w:t>
      </w:r>
      <w:r w:rsidR="00074E0E">
        <w:rPr>
          <w:rFonts w:ascii="宋体" w:eastAsia="宋体" w:hAnsi="宋体" w:hint="eastAsia"/>
          <w:sz w:val="21"/>
          <w:szCs w:val="21"/>
        </w:rPr>
        <w:t>本基金</w:t>
      </w:r>
      <w:r>
        <w:rPr>
          <w:rFonts w:ascii="宋体" w:eastAsia="宋体" w:hAnsi="宋体" w:hint="eastAsia"/>
          <w:sz w:val="21"/>
          <w:szCs w:val="21"/>
        </w:rPr>
        <w:t>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3"/>
      <w:bookmarkEnd w:id="34"/>
      <w:r>
        <w:rPr>
          <w:rFonts w:ascii="宋体" w:eastAsia="宋体" w:hAnsi="宋体" w:hint="eastAsia"/>
          <w:sz w:val="21"/>
          <w:szCs w:val="21"/>
        </w:rPr>
        <w:t>，但法律法规或有权机关</w:t>
      </w:r>
      <w:r>
        <w:rPr>
          <w:rFonts w:ascii="宋体" w:eastAsia="宋体" w:hAnsi="宋体" w:hint="eastAsia"/>
          <w:sz w:val="21"/>
          <w:szCs w:val="21"/>
        </w:rPr>
        <w:lastRenderedPageBreak/>
        <w:t>另有要求的除外。</w:t>
      </w:r>
    </w:p>
    <w:p w14:paraId="21E21186"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2"/>
      <w:r>
        <w:rPr>
          <w:rFonts w:ascii="宋体" w:eastAsia="宋体" w:hAnsi="宋体" w:hint="eastAsia"/>
          <w:b w:val="0"/>
          <w:bCs w:val="0"/>
          <w:sz w:val="21"/>
          <w:szCs w:val="21"/>
        </w:rPr>
        <w:t>（二）指令的内容</w:t>
      </w:r>
      <w:bookmarkEnd w:id="35"/>
    </w:p>
    <w:p w14:paraId="78C70257"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05B1BA72" w14:textId="1517EF14"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0E4A5E31"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3"/>
      <w:r>
        <w:rPr>
          <w:rFonts w:ascii="宋体" w:eastAsia="宋体" w:hAnsi="宋体" w:hint="eastAsia"/>
          <w:b w:val="0"/>
          <w:bCs w:val="0"/>
          <w:sz w:val="21"/>
          <w:szCs w:val="21"/>
        </w:rPr>
        <w:t>（三）指令的发送、确认和执行的时间和程序</w:t>
      </w:r>
      <w:bookmarkEnd w:id="36"/>
    </w:p>
    <w:p w14:paraId="560C28CF" w14:textId="3EE4AFF3" w:rsidR="00FF1DD1" w:rsidRDefault="00140FB9">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w:t>
      </w:r>
      <w:r w:rsidR="00A73E06">
        <w:rPr>
          <w:rFonts w:ascii="宋体" w:hAnsi="宋体" w:hint="eastAsia"/>
          <w:szCs w:val="21"/>
        </w:rPr>
        <w:t>相应</w:t>
      </w:r>
      <w:r>
        <w:rPr>
          <w:rFonts w:ascii="宋体" w:hAnsi="宋体" w:hint="eastAsia"/>
          <w:szCs w:val="21"/>
        </w:rPr>
        <w:t>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基金托管人，如基金管理人要求当天某一时点到账，则指令需提前2个工作小时(工作时间9点至11点30分,13点至17点)提交基金托管人。</w:t>
      </w:r>
    </w:p>
    <w:p w14:paraId="2B867115" w14:textId="77777777" w:rsidR="00FF1DD1" w:rsidRDefault="00140FB9">
      <w:pPr>
        <w:spacing w:after="120" w:line="360" w:lineRule="auto"/>
        <w:ind w:firstLineChars="200" w:firstLine="420"/>
        <w:rPr>
          <w:rFonts w:ascii="宋体" w:hAnsi="宋体"/>
          <w:szCs w:val="21"/>
        </w:rPr>
      </w:pPr>
      <w:r>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14:paraId="5FACEAF9" w14:textId="77777777" w:rsidR="00FF1DD1" w:rsidRDefault="00140FB9">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14:paraId="07BF4314" w14:textId="77777777" w:rsidR="00FF1DD1" w:rsidRDefault="00140FB9">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w:t>
      </w:r>
      <w:r>
        <w:rPr>
          <w:rFonts w:ascii="宋体" w:hAnsi="宋体" w:hint="eastAsia"/>
          <w:szCs w:val="21"/>
        </w:rPr>
        <w:lastRenderedPageBreak/>
        <w:t>交单加盖预留印鉴后及时传真给基金托管人并电话通知基金托管人。</w:t>
      </w:r>
    </w:p>
    <w:p w14:paraId="4F7D09F7" w14:textId="77777777" w:rsidR="00FF1DD1" w:rsidRDefault="00140FB9">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0AF42F50" w14:textId="663EE08E" w:rsidR="00FF1DD1" w:rsidRDefault="00140FB9">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sidR="00A73E06">
        <w:rPr>
          <w:rFonts w:ascii="宋体" w:hAnsi="宋体" w:hint="eastAsia"/>
          <w:szCs w:val="21"/>
        </w:rPr>
        <w:t>相应</w:t>
      </w:r>
      <w:r>
        <w:rPr>
          <w:rFonts w:ascii="宋体" w:hAnsi="宋体" w:hint="eastAsia"/>
          <w:szCs w:val="21"/>
        </w:rPr>
        <w:t>责任。</w:t>
      </w:r>
    </w:p>
    <w:p w14:paraId="0CB9CCEC" w14:textId="5E06B7A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4"/>
      <w:r>
        <w:rPr>
          <w:rFonts w:ascii="宋体" w:eastAsia="宋体" w:hAnsi="宋体" w:hint="eastAsia"/>
          <w:b w:val="0"/>
          <w:bCs w:val="0"/>
          <w:sz w:val="21"/>
          <w:szCs w:val="21"/>
        </w:rPr>
        <w:t>（四）基金管理人发送错误指令的情形和处理程序</w:t>
      </w:r>
      <w:bookmarkEnd w:id="37"/>
    </w:p>
    <w:p w14:paraId="4EF73AEC" w14:textId="77777777" w:rsidR="00FF1DD1" w:rsidRDefault="00140FB9">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7D9C4A9E" w14:textId="77777777" w:rsidR="00FF1DD1" w:rsidRDefault="00140FB9">
      <w:pPr>
        <w:spacing w:line="360" w:lineRule="auto"/>
        <w:ind w:firstLineChars="200" w:firstLine="420"/>
        <w:rPr>
          <w:rFonts w:ascii="宋体" w:hAnsi="宋体"/>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6FE79C43"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5"/>
      <w:r>
        <w:rPr>
          <w:rFonts w:ascii="宋体" w:eastAsia="宋体" w:hAnsi="宋体" w:hint="eastAsia"/>
          <w:b w:val="0"/>
          <w:bCs w:val="0"/>
          <w:sz w:val="21"/>
          <w:szCs w:val="21"/>
        </w:rPr>
        <w:t>（五）基金托管人未按照基金管理人指令执行的处理方法</w:t>
      </w:r>
      <w:bookmarkEnd w:id="38"/>
    </w:p>
    <w:p w14:paraId="2362A2C3" w14:textId="77777777" w:rsidR="00FF1DD1" w:rsidRDefault="00140FB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1A0AE663"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6"/>
      <w:r>
        <w:rPr>
          <w:rFonts w:ascii="宋体" w:eastAsia="宋体" w:hAnsi="宋体" w:hint="eastAsia"/>
          <w:b w:val="0"/>
          <w:bCs w:val="0"/>
          <w:sz w:val="21"/>
          <w:szCs w:val="21"/>
        </w:rPr>
        <w:t>（六）更换被授权人的程序</w:t>
      </w:r>
      <w:bookmarkEnd w:id="39"/>
    </w:p>
    <w:p w14:paraId="2F352BBF" w14:textId="5385920B" w:rsidR="00FF1DD1" w:rsidRDefault="00140FB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w:t>
      </w:r>
      <w:r w:rsidR="00A41A4F">
        <w:rPr>
          <w:rFonts w:ascii="宋体" w:hAnsi="宋体" w:hint="eastAsia"/>
          <w:szCs w:val="21"/>
        </w:rPr>
        <w:t>相应</w:t>
      </w:r>
      <w:r>
        <w:rPr>
          <w:rFonts w:ascii="宋体" w:hAnsi="宋体" w:hint="eastAsia"/>
          <w:szCs w:val="21"/>
        </w:rPr>
        <w:t>责任。基金托</w:t>
      </w:r>
      <w:r>
        <w:rPr>
          <w:rFonts w:ascii="宋体" w:hAnsi="宋体" w:hint="eastAsia"/>
          <w:szCs w:val="21"/>
        </w:rPr>
        <w:lastRenderedPageBreak/>
        <w:t>管人更换接收基金管理人指令的人员，应提前通过邮件、传真或录音电话等方式通知基金管理人。</w:t>
      </w:r>
    </w:p>
    <w:p w14:paraId="25DC18AD" w14:textId="77777777" w:rsidR="00FF1DD1" w:rsidRDefault="00140FB9">
      <w:pPr>
        <w:spacing w:line="360" w:lineRule="auto"/>
        <w:ind w:firstLineChars="200" w:firstLine="420"/>
        <w:rPr>
          <w:rFonts w:ascii="宋体" w:hAnsi="宋体"/>
          <w:szCs w:val="21"/>
        </w:rPr>
      </w:pPr>
      <w:r>
        <w:rPr>
          <w:rFonts w:ascii="宋体" w:hAnsi="宋体" w:hint="eastAsia"/>
          <w:szCs w:val="21"/>
        </w:rPr>
        <w:t>（七）其它事项</w:t>
      </w:r>
    </w:p>
    <w:p w14:paraId="07AB79F8"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相应责任。基金托管人对执行基金管理人的按照正常交易程序已经生效的指令，基金托管人履行了有关法律法规的规定和本协议规定的监督职责后，对基金财产造成的损失不承担赔偿责任。</w:t>
      </w:r>
    </w:p>
    <w:p w14:paraId="5872DFC1"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4"/>
          <w:szCs w:val="21"/>
        </w:rPr>
      </w:pPr>
      <w:bookmarkStart w:id="40" w:name="_Toc382819097"/>
      <w:r>
        <w:rPr>
          <w:rFonts w:ascii="宋体" w:eastAsia="宋体" w:hAnsi="宋体" w:cs="Arial" w:hint="eastAsia"/>
          <w:sz w:val="24"/>
          <w:szCs w:val="21"/>
        </w:rPr>
        <w:t>交易及清算交收安排</w:t>
      </w:r>
      <w:bookmarkEnd w:id="40"/>
    </w:p>
    <w:p w14:paraId="49FEE5F3" w14:textId="16BE7695"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8"/>
      <w:r>
        <w:rPr>
          <w:rFonts w:ascii="宋体" w:eastAsia="宋体" w:hAnsi="宋体" w:hint="eastAsia"/>
          <w:b w:val="0"/>
          <w:bCs w:val="0"/>
          <w:sz w:val="21"/>
          <w:szCs w:val="21"/>
        </w:rPr>
        <w:t>（一）选择代理证券、期货买卖的证券、期货</w:t>
      </w:r>
      <w:r w:rsidR="0030697A">
        <w:rPr>
          <w:rFonts w:ascii="宋体" w:eastAsia="宋体" w:hAnsi="宋体" w:hint="eastAsia"/>
          <w:b w:val="0"/>
          <w:bCs w:val="0"/>
          <w:sz w:val="21"/>
          <w:szCs w:val="21"/>
        </w:rPr>
        <w:t>经纪</w:t>
      </w:r>
      <w:r>
        <w:rPr>
          <w:rFonts w:ascii="宋体" w:eastAsia="宋体" w:hAnsi="宋体" w:hint="eastAsia"/>
          <w:b w:val="0"/>
          <w:bCs w:val="0"/>
          <w:sz w:val="21"/>
          <w:szCs w:val="21"/>
        </w:rPr>
        <w:t>机构的标准和程序</w:t>
      </w:r>
      <w:bookmarkEnd w:id="41"/>
    </w:p>
    <w:p w14:paraId="629F06D6" w14:textId="4668A35D" w:rsidR="00FF1DD1" w:rsidRDefault="008A5A8C">
      <w:pPr>
        <w:spacing w:line="360" w:lineRule="auto"/>
        <w:ind w:firstLineChars="200" w:firstLine="420"/>
        <w:rPr>
          <w:rFonts w:ascii="宋体" w:hAnsi="宋体"/>
          <w:szCs w:val="21"/>
        </w:rPr>
      </w:pPr>
      <w:r w:rsidRPr="008A5A8C">
        <w:rPr>
          <w:rFonts w:ascii="宋体" w:hAnsi="宋体" w:hint="eastAsia"/>
          <w:szCs w:val="21"/>
        </w:rPr>
        <w:t>基金管理人应设计选择代理证券买卖的证券经纪机构的标准和程序。基金管理人负责选择代理本基金进行证券买卖的证券经纪机构，并承担相应责任。基金管理人和被选择的证券经纪机构签订证券经纪合同或其他约定的形式，由基金管理人通知基金托管人，并按法律法规要求在法定信息披露报告中披露有关内容。基金管理人、基金托管人和证券经纪机构可就本基金参与证券交易的具体事项另行签订证券经纪服务协议。因相关法律法规或交易规则的修改带来的变化，以届时有效的法律法规和相关交易规则为准。</w:t>
      </w:r>
    </w:p>
    <w:p w14:paraId="09D61DC8" w14:textId="737A620E" w:rsidR="00FF1DD1" w:rsidRDefault="00140FB9">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641338E" w14:textId="4EE51CC6"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2" w:name="_Toc382819099"/>
      <w:r>
        <w:rPr>
          <w:rFonts w:ascii="宋体" w:eastAsia="宋体" w:hAnsi="宋体" w:hint="eastAsia"/>
          <w:b w:val="0"/>
          <w:bCs w:val="0"/>
          <w:sz w:val="21"/>
          <w:szCs w:val="21"/>
        </w:rPr>
        <w:t>（二）基金投资证券</w:t>
      </w:r>
      <w:r w:rsidR="00782E75">
        <w:rPr>
          <w:rFonts w:ascii="宋体" w:eastAsia="宋体" w:hAnsi="宋体" w:hint="eastAsia"/>
          <w:b w:val="0"/>
          <w:bCs w:val="0"/>
          <w:sz w:val="21"/>
          <w:szCs w:val="21"/>
        </w:rPr>
        <w:t>、期货</w:t>
      </w:r>
      <w:r>
        <w:rPr>
          <w:rFonts w:ascii="宋体" w:eastAsia="宋体" w:hAnsi="宋体" w:hint="eastAsia"/>
          <w:b w:val="0"/>
          <w:bCs w:val="0"/>
          <w:sz w:val="21"/>
          <w:szCs w:val="21"/>
        </w:rPr>
        <w:t>后的清算交收安排</w:t>
      </w:r>
      <w:bookmarkStart w:id="43" w:name="_Toc382819100"/>
      <w:bookmarkEnd w:id="42"/>
    </w:p>
    <w:p w14:paraId="2E01CB2C" w14:textId="713882D4" w:rsidR="00247745" w:rsidRPr="00AF272C" w:rsidRDefault="00247745" w:rsidP="00AF272C">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b w:val="0"/>
          <w:bCs w:val="0"/>
          <w:sz w:val="21"/>
          <w:szCs w:val="21"/>
        </w:rPr>
        <w:t>1</w:t>
      </w:r>
      <w:r>
        <w:rPr>
          <w:rFonts w:ascii="宋体" w:eastAsia="宋体" w:hAnsi="宋体" w:hint="eastAsia"/>
          <w:b w:val="0"/>
          <w:bCs w:val="0"/>
          <w:sz w:val="21"/>
          <w:szCs w:val="21"/>
        </w:rPr>
        <w:t>、</w:t>
      </w:r>
      <w:bookmarkEnd w:id="43"/>
      <w:r w:rsidRPr="00AF272C">
        <w:rPr>
          <w:rFonts w:ascii="宋体" w:eastAsia="宋体" w:hAnsi="宋体" w:hint="eastAsia"/>
          <w:b w:val="0"/>
          <w:bCs w:val="0"/>
          <w:sz w:val="21"/>
          <w:szCs w:val="21"/>
        </w:rPr>
        <w:t>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15DC182D" w14:textId="14A55F46" w:rsidR="00247745" w:rsidRPr="00AF272C" w:rsidRDefault="00247745" w:rsidP="00AF272C">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2、</w:t>
      </w:r>
      <w:r w:rsidRPr="00AF272C">
        <w:rPr>
          <w:rFonts w:ascii="宋体" w:eastAsia="宋体" w:hAnsi="宋体" w:hint="eastAsia"/>
          <w:b w:val="0"/>
          <w:bCs w:val="0"/>
          <w:sz w:val="21"/>
          <w:szCs w:val="21"/>
        </w:rPr>
        <w:t>对基金管理人的资金划拨指令，基金托管人在复核无误后应在规定期限内执行不得延误。本基金投资于证券发生的所有场外交易的资金汇划，由基金托管人负责办理。如因基金托管人的自身原因在清算上造成基金资产的损失，应由基金托管人负责赔偿基金的损失。</w:t>
      </w:r>
    </w:p>
    <w:p w14:paraId="5727FDB2" w14:textId="3BF0A45E" w:rsidR="00247745" w:rsidRPr="00247745" w:rsidRDefault="00247745" w:rsidP="00247745">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w:t>
      </w:r>
      <w:r w:rsidRPr="00AF272C">
        <w:rPr>
          <w:rFonts w:ascii="宋体" w:eastAsia="宋体" w:hAnsi="宋体" w:hint="eastAsia"/>
          <w:b w:val="0"/>
          <w:bCs w:val="0"/>
          <w:sz w:val="21"/>
          <w:szCs w:val="21"/>
        </w:rPr>
        <w:t>证券经纪机构代理本基金财产与中国证券登记结算有限责任公司完成证券交易及</w:t>
      </w:r>
      <w:proofErr w:type="gramStart"/>
      <w:r w:rsidRPr="00AF272C">
        <w:rPr>
          <w:rFonts w:ascii="宋体" w:eastAsia="宋体" w:hAnsi="宋体" w:hint="eastAsia"/>
          <w:b w:val="0"/>
          <w:bCs w:val="0"/>
          <w:sz w:val="21"/>
          <w:szCs w:val="21"/>
        </w:rPr>
        <w:t>非</w:t>
      </w:r>
      <w:r w:rsidRPr="00AF272C">
        <w:rPr>
          <w:rFonts w:ascii="宋体" w:eastAsia="宋体" w:hAnsi="宋体" w:hint="eastAsia"/>
          <w:b w:val="0"/>
          <w:bCs w:val="0"/>
          <w:sz w:val="21"/>
          <w:szCs w:val="21"/>
        </w:rPr>
        <w:lastRenderedPageBreak/>
        <w:t>交易</w:t>
      </w:r>
      <w:proofErr w:type="gramEnd"/>
      <w:r w:rsidRPr="00AF272C">
        <w:rPr>
          <w:rFonts w:ascii="宋体" w:eastAsia="宋体" w:hAnsi="宋体" w:hint="eastAsia"/>
          <w:b w:val="0"/>
          <w:bCs w:val="0"/>
          <w:sz w:val="21"/>
          <w:szCs w:val="21"/>
        </w:rPr>
        <w:t>涉及的证券资金结算业务，并承担由证券经纪机构原因造成的正常结算、交收业务无法完成的责任。</w:t>
      </w:r>
    </w:p>
    <w:p w14:paraId="34BC20E1" w14:textId="067EADBD" w:rsidR="00FF1DD1" w:rsidRDefault="00247745">
      <w:pPr>
        <w:pStyle w:val="a0"/>
        <w:spacing w:line="360" w:lineRule="auto"/>
        <w:jc w:val="left"/>
        <w:rPr>
          <w:rFonts w:ascii="宋体" w:hAnsi="宋体"/>
          <w:szCs w:val="21"/>
        </w:rPr>
      </w:pPr>
      <w:r>
        <w:rPr>
          <w:rFonts w:ascii="宋体" w:hAnsi="宋体"/>
          <w:szCs w:val="21"/>
        </w:rPr>
        <w:t>4</w:t>
      </w:r>
      <w:r w:rsidR="00140FB9">
        <w:rPr>
          <w:rFonts w:ascii="宋体" w:hAnsi="宋体" w:hint="eastAsia"/>
          <w:szCs w:val="21"/>
        </w:rPr>
        <w:t>、本基金投资于非担保交收的投资品种时，基金管理人应遵守基金托管人提前以告客户书形式提供的书面通知。</w:t>
      </w:r>
    </w:p>
    <w:p w14:paraId="30461C99" w14:textId="44DBEA13" w:rsidR="00FF1DD1" w:rsidRDefault="00247745">
      <w:pPr>
        <w:spacing w:line="360" w:lineRule="auto"/>
        <w:ind w:firstLineChars="200" w:firstLine="420"/>
        <w:rPr>
          <w:rFonts w:ascii="宋体" w:hAnsi="宋体"/>
          <w:szCs w:val="21"/>
        </w:rPr>
      </w:pPr>
      <w:r>
        <w:rPr>
          <w:rFonts w:ascii="宋体" w:hAnsi="宋体"/>
          <w:szCs w:val="21"/>
        </w:rPr>
        <w:t>5</w:t>
      </w:r>
      <w:r w:rsidR="00140FB9">
        <w:rPr>
          <w:rFonts w:ascii="宋体" w:hAnsi="宋体" w:hint="eastAsia"/>
          <w:szCs w:val="21"/>
        </w:rPr>
        <w:t>、银行间债券券款对付结算</w:t>
      </w:r>
    </w:p>
    <w:p w14:paraId="0CC3F0A7" w14:textId="7675C01C" w:rsidR="00FF1DD1" w:rsidRDefault="00140FB9">
      <w:pPr>
        <w:spacing w:line="360" w:lineRule="auto"/>
        <w:ind w:firstLineChars="200" w:firstLine="420"/>
        <w:rPr>
          <w:rFonts w:ascii="宋体" w:hAnsi="宋体"/>
          <w:szCs w:val="21"/>
        </w:rPr>
      </w:pPr>
      <w:r>
        <w:rPr>
          <w:rFonts w:ascii="宋体" w:hAnsi="宋体" w:hint="eastAsia"/>
          <w:szCs w:val="21"/>
        </w:rPr>
        <w:t>基金管理人应及时将银行间</w:t>
      </w:r>
      <w:r w:rsidRPr="005E666C">
        <w:rPr>
          <w:rFonts w:ascii="宋体" w:hAnsi="宋体" w:hint="eastAsia"/>
          <w:szCs w:val="21"/>
        </w:rPr>
        <w:t>上清所、</w:t>
      </w:r>
      <w:proofErr w:type="gramStart"/>
      <w:r w:rsidRPr="005E666C">
        <w:rPr>
          <w:rFonts w:ascii="宋体" w:hAnsi="宋体" w:hint="eastAsia"/>
          <w:szCs w:val="21"/>
        </w:rPr>
        <w:t>中债登</w:t>
      </w:r>
      <w:r>
        <w:rPr>
          <w:rFonts w:ascii="宋体" w:hAnsi="宋体" w:hint="eastAsia"/>
          <w:szCs w:val="21"/>
        </w:rPr>
        <w:t>划款</w:t>
      </w:r>
      <w:proofErr w:type="gramEnd"/>
      <w:r>
        <w:rPr>
          <w:rFonts w:ascii="宋体" w:hAnsi="宋体" w:hint="eastAsia"/>
          <w:szCs w:val="21"/>
        </w:rPr>
        <w:t xml:space="preserve">指令和成交通知单按相关规定提交基金托管人，基金管理人应为基金托管人留出执行指令所必需的时间。  </w:t>
      </w:r>
    </w:p>
    <w:p w14:paraId="53F3ECB1" w14:textId="2D481214" w:rsidR="00FF1DD1" w:rsidRDefault="00140FB9">
      <w:pPr>
        <w:spacing w:line="360" w:lineRule="auto"/>
        <w:ind w:firstLineChars="200" w:firstLine="420"/>
        <w:rPr>
          <w:rFonts w:ascii="宋体" w:hAnsi="宋体"/>
          <w:szCs w:val="21"/>
        </w:rPr>
      </w:pPr>
      <w:r>
        <w:rPr>
          <w:rFonts w:ascii="宋体" w:hAnsi="宋体" w:hint="eastAsia"/>
          <w:szCs w:val="21"/>
        </w:rPr>
        <w:t>基金管理人应根据中债登、上清所提供的查询功能，实时跟踪交易结算情况、证券与资金到账与余额变动情况，便于监控结算过程，做好资金与交易匹配的前端控制。</w:t>
      </w:r>
    </w:p>
    <w:p w14:paraId="0271AD38" w14:textId="43AFC081" w:rsidR="00F0308D" w:rsidRDefault="00247745">
      <w:pPr>
        <w:spacing w:line="360" w:lineRule="auto"/>
        <w:ind w:firstLineChars="200" w:firstLine="420"/>
        <w:rPr>
          <w:rFonts w:ascii="宋体" w:hAnsi="宋体"/>
          <w:szCs w:val="21"/>
        </w:rPr>
      </w:pPr>
      <w:r>
        <w:rPr>
          <w:rFonts w:ascii="宋体" w:hAnsi="宋体"/>
          <w:szCs w:val="21"/>
        </w:rPr>
        <w:t>6</w:t>
      </w:r>
      <w:r w:rsidR="00140FB9">
        <w:rPr>
          <w:rFonts w:ascii="宋体" w:hAnsi="宋体" w:hint="eastAsia"/>
          <w:szCs w:val="21"/>
        </w:rPr>
        <w:t>、定期投资</w:t>
      </w:r>
    </w:p>
    <w:p w14:paraId="4FCC1AB7" w14:textId="5E0EF52A" w:rsidR="00FF1DD1" w:rsidRDefault="00140FB9">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6429C535"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17F5D38" w14:textId="77777777" w:rsidR="00FF1DD1" w:rsidRDefault="00140FB9">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7E27F472" w14:textId="2D8AA553" w:rsidR="00FF1DD1" w:rsidRDefault="00140FB9">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14:paraId="5DD9C813" w14:textId="77777777" w:rsidR="00FF1DD1" w:rsidRDefault="00140FB9">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14:paraId="06DD7B1D" w14:textId="77777777" w:rsidR="00FF1DD1" w:rsidRDefault="00140FB9">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79C8C4D3" w14:textId="77777777" w:rsidR="00FF1DD1" w:rsidRDefault="00140FB9">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w:t>
      </w:r>
      <w:r>
        <w:rPr>
          <w:rFonts w:ascii="宋体" w:hAnsi="宋体" w:hint="eastAsia"/>
          <w:szCs w:val="21"/>
        </w:rPr>
        <w:lastRenderedPageBreak/>
        <w:t>人处提取“证实书”。“证实书”移交给存款行授权代理人之后，因“证实书”丢失、损毁而造成的一切损失由存款银行承担。</w:t>
      </w:r>
    </w:p>
    <w:p w14:paraId="2633C2D2" w14:textId="77777777" w:rsidR="00FF1DD1" w:rsidRDefault="00140FB9">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2AC5C8FC" w14:textId="055F9095" w:rsidR="00FF1DD1" w:rsidRDefault="00140FB9">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在基金托管人（上海浦东发展银行）处的托管账户，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00BC2519" w14:textId="77777777" w:rsidR="00FF1DD1" w:rsidRDefault="00140FB9">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4CE7D060" w14:textId="46408291" w:rsidR="00FF1DD1" w:rsidRDefault="00140FB9">
      <w:pPr>
        <w:spacing w:line="360" w:lineRule="auto"/>
        <w:ind w:firstLineChars="200" w:firstLine="420"/>
        <w:rPr>
          <w:rFonts w:ascii="宋体" w:hAnsi="宋体"/>
          <w:szCs w:val="21"/>
        </w:rPr>
      </w:pPr>
      <w:r>
        <w:rPr>
          <w:rFonts w:ascii="宋体" w:hAnsi="宋体" w:hint="eastAsia"/>
          <w:szCs w:val="21"/>
        </w:rPr>
        <w:t>（6）在存款存续期内，“证实书”的预留印鉴发生变更的，存款银行应配合办理变更手续。</w:t>
      </w:r>
    </w:p>
    <w:p w14:paraId="2B621121" w14:textId="4878FA64" w:rsidR="00D174E6" w:rsidRDefault="00247745" w:rsidP="00D174E6">
      <w:pPr>
        <w:spacing w:line="360" w:lineRule="auto"/>
        <w:ind w:firstLineChars="200" w:firstLine="420"/>
        <w:rPr>
          <w:rFonts w:ascii="宋体" w:hAnsi="宋体"/>
          <w:szCs w:val="21"/>
        </w:rPr>
      </w:pPr>
      <w:r>
        <w:rPr>
          <w:rFonts w:ascii="宋体" w:hAnsi="宋体"/>
          <w:szCs w:val="21"/>
        </w:rPr>
        <w:t>7</w:t>
      </w:r>
      <w:r w:rsidR="00140FB9">
        <w:rPr>
          <w:rFonts w:ascii="宋体" w:hAnsi="宋体" w:hint="eastAsia"/>
          <w:szCs w:val="21"/>
        </w:rPr>
        <w:t>、本基金拟投资于期货交易市场前，基金管理人、期货经纪机构及基金托管人应当另行签署股指期货投资托管协议。</w:t>
      </w:r>
    </w:p>
    <w:p w14:paraId="372DF29B" w14:textId="77777777" w:rsidR="00FF1DD1" w:rsidRPr="00376643" w:rsidRDefault="00140FB9">
      <w:pPr>
        <w:pStyle w:val="2"/>
        <w:keepNext w:val="0"/>
        <w:keepLines w:val="0"/>
        <w:spacing w:before="0" w:after="0"/>
        <w:ind w:firstLineChars="200" w:firstLine="420"/>
        <w:jc w:val="left"/>
        <w:rPr>
          <w:rFonts w:ascii="宋体" w:eastAsia="宋体" w:hAnsi="宋体"/>
          <w:b w:val="0"/>
          <w:sz w:val="21"/>
          <w:szCs w:val="21"/>
        </w:rPr>
      </w:pPr>
      <w:bookmarkStart w:id="44" w:name="_Toc382819102"/>
      <w:r w:rsidRPr="00376643">
        <w:rPr>
          <w:rFonts w:ascii="宋体" w:eastAsia="宋体" w:hAnsi="宋体" w:hint="eastAsia"/>
          <w:b w:val="0"/>
          <w:sz w:val="21"/>
          <w:szCs w:val="21"/>
        </w:rPr>
        <w:t>（三）可用资金余额的确认</w:t>
      </w:r>
      <w:bookmarkEnd w:id="44"/>
    </w:p>
    <w:p w14:paraId="78C0FDD8" w14:textId="77777777" w:rsidR="00FF1DD1" w:rsidRDefault="00140FB9">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1ED749FF" w14:textId="77777777" w:rsidR="00FF1DD1" w:rsidRPr="00376643" w:rsidRDefault="00140FB9">
      <w:pPr>
        <w:tabs>
          <w:tab w:val="left" w:pos="4680"/>
        </w:tabs>
        <w:spacing w:line="360" w:lineRule="auto"/>
        <w:ind w:firstLineChars="200" w:firstLine="420"/>
        <w:jc w:val="left"/>
        <w:rPr>
          <w:rFonts w:ascii="宋体" w:hAnsi="宋体"/>
          <w:bCs/>
          <w:szCs w:val="21"/>
        </w:rPr>
      </w:pPr>
      <w:r w:rsidRPr="005E666C">
        <w:rPr>
          <w:rFonts w:ascii="宋体" w:hAnsi="宋体" w:hint="eastAsia"/>
          <w:bCs/>
          <w:szCs w:val="21"/>
        </w:rPr>
        <w:t>（四）交易记录、资金、证券账目的核对</w:t>
      </w:r>
    </w:p>
    <w:p w14:paraId="443E7F4C"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2CA66146"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05EE8C08"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2B7EBAF7"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37D76814"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5DC092A4"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w:t>
      </w:r>
      <w:r>
        <w:rPr>
          <w:rFonts w:ascii="宋体" w:hAnsi="宋体" w:hint="eastAsia"/>
          <w:szCs w:val="21"/>
        </w:rPr>
        <w:lastRenderedPageBreak/>
        <w:t>金额。基金管理人和基金托管人每日核对证券账目余额。证券交易所证券账目每交易日结束后核对一次，银行间市场证券账目每月末核对一次，确保账实相符。</w:t>
      </w:r>
    </w:p>
    <w:p w14:paraId="3FC69371" w14:textId="001CB232" w:rsidR="00FF1DD1" w:rsidRPr="00376643" w:rsidRDefault="00140FB9">
      <w:pPr>
        <w:tabs>
          <w:tab w:val="left" w:pos="4680"/>
        </w:tabs>
        <w:spacing w:line="360" w:lineRule="auto"/>
        <w:ind w:firstLineChars="200" w:firstLine="420"/>
        <w:jc w:val="left"/>
        <w:rPr>
          <w:rFonts w:ascii="宋体" w:hAnsi="宋体"/>
          <w:szCs w:val="21"/>
        </w:rPr>
      </w:pPr>
      <w:r w:rsidRPr="00376643">
        <w:rPr>
          <w:rFonts w:ascii="宋体" w:hAnsi="宋体" w:hint="eastAsia"/>
          <w:szCs w:val="21"/>
        </w:rPr>
        <w:t>（五）基金申购、赎回业务处理的基本规定</w:t>
      </w:r>
    </w:p>
    <w:p w14:paraId="4013252D" w14:textId="63095E32"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7472E9" w:rsidRPr="007472E9">
        <w:rPr>
          <w:rFonts w:ascii="宋体" w:hAnsi="宋体" w:hint="eastAsia"/>
          <w:szCs w:val="21"/>
        </w:rPr>
        <w:t>基金管理人可根据实际情况依法决定本基金开始办理申购的具体日期</w:t>
      </w:r>
      <w:r w:rsidR="007472E9">
        <w:rPr>
          <w:rFonts w:ascii="宋体" w:hAnsi="宋体" w:hint="eastAsia"/>
          <w:szCs w:val="21"/>
        </w:rPr>
        <w:t>，基金管理人</w:t>
      </w:r>
      <w:r>
        <w:rPr>
          <w:rFonts w:ascii="宋体" w:hAnsi="宋体" w:hint="eastAsia"/>
          <w:szCs w:val="21"/>
        </w:rPr>
        <w:t>自《基金合同》生效</w:t>
      </w:r>
      <w:r w:rsidR="007472E9">
        <w:rPr>
          <w:rFonts w:ascii="宋体" w:hAnsi="宋体" w:hint="eastAsia"/>
          <w:szCs w:val="21"/>
        </w:rPr>
        <w:t>之日起</w:t>
      </w:r>
      <w:r>
        <w:rPr>
          <w:rFonts w:ascii="宋体" w:hAnsi="宋体" w:hint="eastAsia"/>
          <w:szCs w:val="21"/>
        </w:rPr>
        <w:t>不超过3个月开始办理赎回，具体办理时间以公告为准。基金份额申购、赎回的确认、清算由基金管理人或其委托的登记机构负责。</w:t>
      </w:r>
    </w:p>
    <w:p w14:paraId="398601FF" w14:textId="796F8F29"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2、基金管理人应在每个交易日按本协议第七条相关规定向基金托管人发送基金管理人确认的申购、赎回开放式基金的有关数据，并对上述数据的真实、准确、完整性负责。基金托管人应及时查收申购</w:t>
      </w:r>
      <w:r w:rsidR="00F0308D">
        <w:rPr>
          <w:rFonts w:ascii="宋体" w:hAnsi="宋体" w:hint="eastAsia"/>
          <w:szCs w:val="21"/>
        </w:rPr>
        <w:t>对价现金部分</w:t>
      </w:r>
      <w:r>
        <w:rPr>
          <w:rFonts w:ascii="宋体" w:hAnsi="宋体" w:hint="eastAsia"/>
          <w:szCs w:val="21"/>
        </w:rPr>
        <w:t>的到账情况并根据基金管理人指令及时划付赎回</w:t>
      </w:r>
      <w:r w:rsidR="00F0308D">
        <w:rPr>
          <w:rFonts w:ascii="宋体" w:hAnsi="宋体" w:hint="eastAsia"/>
          <w:szCs w:val="21"/>
        </w:rPr>
        <w:t>对价现金部分</w:t>
      </w:r>
      <w:r>
        <w:rPr>
          <w:rFonts w:ascii="宋体" w:hAnsi="宋体" w:hint="eastAsia"/>
          <w:szCs w:val="21"/>
        </w:rPr>
        <w:t>。基金管理人应保证本基金（或本基金管理人委托）的登记机构每个工作日15:00 前向基金托管人发送前一开放日的上述有关数据，并保证相关数据的准确、完整。</w:t>
      </w:r>
    </w:p>
    <w:p w14:paraId="65075486"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65427E0E"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42EAD612"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46235B76"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55789F6C" w14:textId="47D4006B" w:rsidR="00FF1DD1" w:rsidRDefault="00140FB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Pr>
          <w:rFonts w:ascii="宋体" w:hAnsi="宋体" w:hint="eastAsia"/>
          <w:szCs w:val="21"/>
        </w:rPr>
        <w:t>基金</w:t>
      </w:r>
      <w:r>
        <w:rPr>
          <w:rFonts w:ascii="宋体" w:hAnsi="宋体" w:hint="eastAsia"/>
          <w:kern w:val="21"/>
          <w:szCs w:val="21"/>
        </w:rPr>
        <w:t>管理人应负责向有关当事人追偿基金的损失，</w:t>
      </w:r>
      <w:r>
        <w:rPr>
          <w:rFonts w:ascii="宋体" w:hAnsi="宋体" w:hint="eastAsia"/>
          <w:szCs w:val="21"/>
        </w:rPr>
        <w:t>基金托管人不承担</w:t>
      </w:r>
      <w:r w:rsidR="005E756F">
        <w:rPr>
          <w:rFonts w:ascii="宋体" w:hAnsi="宋体" w:hint="eastAsia"/>
          <w:szCs w:val="21"/>
        </w:rPr>
        <w:t>相应</w:t>
      </w:r>
      <w:r>
        <w:rPr>
          <w:rFonts w:ascii="宋体" w:hAnsi="宋体" w:hint="eastAsia"/>
          <w:szCs w:val="21"/>
        </w:rPr>
        <w:t>责任</w:t>
      </w:r>
      <w:r>
        <w:rPr>
          <w:rFonts w:ascii="宋体" w:hAnsi="宋体" w:hint="eastAsia"/>
          <w:kern w:val="21"/>
          <w:szCs w:val="21"/>
        </w:rPr>
        <w:t>。</w:t>
      </w:r>
    </w:p>
    <w:p w14:paraId="0F88DF1C"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10E3E5BB" w14:textId="2BBDD5DC"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基金托管人在根据基金管理人指令支付赎回</w:t>
      </w:r>
      <w:r w:rsidR="00F0308D">
        <w:rPr>
          <w:rFonts w:ascii="宋体" w:hAnsi="宋体" w:hint="eastAsia"/>
          <w:szCs w:val="21"/>
        </w:rPr>
        <w:t>对价现金部分</w:t>
      </w:r>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w:t>
      </w:r>
      <w:r>
        <w:rPr>
          <w:rFonts w:ascii="宋体" w:hAnsi="宋体" w:hint="eastAsia"/>
          <w:szCs w:val="21"/>
        </w:rPr>
        <w:lastRenderedPageBreak/>
        <w:t>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11F0DF06"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60A8A379" w14:textId="2B20F1B3" w:rsidR="00FF1DD1" w:rsidRDefault="00140FB9" w:rsidP="005528C7">
      <w:pPr>
        <w:tabs>
          <w:tab w:val="left" w:pos="4680"/>
        </w:tabs>
        <w:spacing w:line="360" w:lineRule="auto"/>
        <w:ind w:firstLineChars="200" w:firstLine="420"/>
        <w:rPr>
          <w:rFonts w:ascii="宋体" w:hAnsi="宋体"/>
          <w:szCs w:val="21"/>
        </w:rPr>
      </w:pPr>
      <w:r>
        <w:rPr>
          <w:rFonts w:ascii="宋体" w:hAnsi="宋体" w:hint="eastAsia"/>
          <w:szCs w:val="21"/>
        </w:rPr>
        <w:t>除申购款项到达基金托管人处的基金账户需双方按约定方式对账外，净额划出、赎回资金支付时，应按照本协议相关规定执行。若本协议没有规定的按双方协商一致内容执行。</w:t>
      </w:r>
    </w:p>
    <w:p w14:paraId="40943EEF" w14:textId="55A41E93"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123F38D5" w14:textId="2CC21E88"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9、暂停赎回处理</w:t>
      </w:r>
    </w:p>
    <w:p w14:paraId="1E740D56" w14:textId="2E1A176E"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w:t>
      </w:r>
    </w:p>
    <w:p w14:paraId="65305A6E" w14:textId="6BE364BF" w:rsidR="00FF1DD1" w:rsidRPr="00376643" w:rsidRDefault="00140FB9">
      <w:pPr>
        <w:tabs>
          <w:tab w:val="left" w:pos="4680"/>
        </w:tabs>
        <w:spacing w:line="360" w:lineRule="auto"/>
        <w:ind w:firstLineChars="200" w:firstLine="420"/>
        <w:jc w:val="left"/>
        <w:rPr>
          <w:rFonts w:ascii="宋体" w:hAnsi="宋体"/>
          <w:szCs w:val="21"/>
        </w:rPr>
      </w:pPr>
      <w:r w:rsidRPr="00376643">
        <w:rPr>
          <w:rFonts w:ascii="宋体" w:hAnsi="宋体" w:hint="eastAsia"/>
          <w:szCs w:val="21"/>
        </w:rPr>
        <w:t>（六）申购赎回</w:t>
      </w:r>
      <w:r w:rsidR="00946929">
        <w:rPr>
          <w:rFonts w:ascii="宋体" w:hAnsi="宋体" w:hint="eastAsia"/>
          <w:szCs w:val="21"/>
        </w:rPr>
        <w:t>资金</w:t>
      </w:r>
      <w:r w:rsidRPr="00376643">
        <w:rPr>
          <w:rFonts w:ascii="宋体" w:hAnsi="宋体" w:hint="eastAsia"/>
          <w:szCs w:val="21"/>
        </w:rPr>
        <w:t>结算</w:t>
      </w:r>
    </w:p>
    <w:p w14:paraId="0B0A2507"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本基金申购赎回过程中涉及的基金份额、组合证券、现金替代、现金差额及其他对价的清算交收适用相关《业务规则》和参与各方相关协议的有关规定。具体清算交收和登记办理时间将在招募说明书中载明。</w:t>
      </w:r>
    </w:p>
    <w:p w14:paraId="1F3B22B6"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如果登记机构和基金管理人在清算交收时发现不能正常履约的情形，则依据相关《业务规则》和参与各方相关协议的有关规定进行处理。</w:t>
      </w:r>
    </w:p>
    <w:p w14:paraId="3AAF5731"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基金管理人、登记机构可在法律法规允许的范围内，对上述申购赎回的程序以及清算交收和登记的办理时间、方式、处理规则等进行调整，并在开始实施前依照《信息披露办法》的有关规定在规定媒介上公告。</w:t>
      </w:r>
    </w:p>
    <w:p w14:paraId="197FA761" w14:textId="77777777" w:rsidR="00FF1DD1" w:rsidRDefault="00140FB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000609B6" w14:textId="121B96DF" w:rsidR="00FF1DD1" w:rsidRPr="000B10FB" w:rsidRDefault="00140FB9" w:rsidP="00376643">
      <w:pPr>
        <w:tabs>
          <w:tab w:val="left" w:pos="4680"/>
        </w:tabs>
        <w:spacing w:line="360" w:lineRule="auto"/>
        <w:ind w:firstLineChars="200" w:firstLine="420"/>
        <w:jc w:val="left"/>
        <w:rPr>
          <w:rFonts w:ascii="宋体" w:hAnsi="宋体"/>
          <w:szCs w:val="21"/>
        </w:rPr>
      </w:pPr>
      <w:r w:rsidRPr="000B10FB">
        <w:rPr>
          <w:rFonts w:ascii="宋体" w:hAnsi="宋体"/>
          <w:szCs w:val="21"/>
        </w:rPr>
        <w:t>(</w:t>
      </w:r>
      <w:r w:rsidR="00F0308D" w:rsidRPr="001639D5">
        <w:rPr>
          <w:rFonts w:ascii="宋体" w:hAnsi="宋体" w:hint="eastAsia"/>
          <w:szCs w:val="21"/>
        </w:rPr>
        <w:t>七</w:t>
      </w:r>
      <w:r w:rsidRPr="000363ED">
        <w:rPr>
          <w:rFonts w:ascii="宋体" w:hAnsi="宋体"/>
          <w:szCs w:val="21"/>
        </w:rPr>
        <w:t>)基金出现超买或超卖的责任认定及处理程序</w:t>
      </w:r>
    </w:p>
    <w:p w14:paraId="02AF348E" w14:textId="57AC14EC" w:rsidR="00FF1DD1" w:rsidRDefault="00140FB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w:t>
      </w:r>
      <w:r>
        <w:rPr>
          <w:rFonts w:ascii="宋体" w:hAnsi="宋体" w:hint="eastAsia"/>
          <w:szCs w:val="21"/>
        </w:rPr>
        <w:lastRenderedPageBreak/>
        <w:t>管理人承担。如果因基金管理</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14:paraId="167FF039"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r>
        <w:rPr>
          <w:rFonts w:ascii="宋体" w:eastAsia="宋体" w:hAnsi="宋体" w:cs="Arial" w:hint="eastAsia"/>
          <w:sz w:val="21"/>
          <w:szCs w:val="21"/>
        </w:rPr>
        <w:t>基金资产净值计算和会计核算</w:t>
      </w:r>
      <w:bookmarkEnd w:id="45"/>
    </w:p>
    <w:p w14:paraId="452F8A86"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4BE219D4" w14:textId="2ED8146C" w:rsidR="00FF1DD1" w:rsidRDefault="00105F3B">
      <w:pPr>
        <w:spacing w:line="440" w:lineRule="atLeast"/>
        <w:ind w:right="28" w:firstLineChars="200" w:firstLine="420"/>
        <w:rPr>
          <w:rFonts w:ascii="宋体" w:hAnsi="宋体"/>
          <w:szCs w:val="21"/>
        </w:rPr>
      </w:pPr>
      <w:r w:rsidRPr="00105F3B">
        <w:rPr>
          <w:rFonts w:ascii="宋体" w:hAnsi="宋体" w:hint="eastAsia"/>
          <w:szCs w:val="21"/>
        </w:rPr>
        <w:t>基金资产净值是指基金资产总值减去基金负债后的价值。基金份额净值是按照每个工作日闭市后，基金资产净值除以当日基金份额的余额数量计算，精确到0.0001元，小数点后第5位四舍五入，由此产生的误差计入基金财产。</w:t>
      </w:r>
    </w:p>
    <w:p w14:paraId="3C05B7E7" w14:textId="131C81BD" w:rsidR="00FF1DD1" w:rsidRDefault="00140FB9">
      <w:pPr>
        <w:spacing w:line="440" w:lineRule="atLeast"/>
        <w:ind w:right="28" w:firstLineChars="200" w:firstLine="420"/>
        <w:rPr>
          <w:rFonts w:ascii="宋体" w:hAnsi="宋体"/>
          <w:szCs w:val="21"/>
        </w:rPr>
      </w:pPr>
      <w:r>
        <w:rPr>
          <w:rFonts w:ascii="宋体" w:hAnsi="宋体" w:hint="eastAsia"/>
          <w:szCs w:val="21"/>
        </w:rPr>
        <w:t>根据有关法律法规，基金净值</w:t>
      </w:r>
      <w:r w:rsidR="00902049">
        <w:rPr>
          <w:rFonts w:ascii="宋体" w:hAnsi="宋体" w:hint="eastAsia"/>
          <w:szCs w:val="21"/>
        </w:rPr>
        <w:t>信息</w:t>
      </w:r>
      <w:r>
        <w:rPr>
          <w:rFonts w:ascii="宋体" w:hAnsi="宋体" w:hint="eastAsia"/>
          <w:szCs w:val="21"/>
        </w:rPr>
        <w:t>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0028E7">
        <w:rPr>
          <w:rFonts w:ascii="宋体" w:hAnsi="宋体" w:hint="eastAsia"/>
          <w:szCs w:val="21"/>
        </w:rPr>
        <w:t>信息</w:t>
      </w:r>
      <w:r>
        <w:rPr>
          <w:rFonts w:ascii="宋体" w:hAnsi="宋体" w:hint="eastAsia"/>
          <w:szCs w:val="21"/>
        </w:rPr>
        <w:t>的计算结果对外予以公布。</w:t>
      </w:r>
      <w:r w:rsidRPr="00C12D06">
        <w:rPr>
          <w:rFonts w:ascii="宋体" w:hAnsi="宋体" w:hint="eastAsia"/>
          <w:szCs w:val="21"/>
        </w:rPr>
        <w:t>每个工作日，基金管理人应对基金资产估值。但基金管理人根据法律法规或基金合同的规定暂停估值时除外。</w:t>
      </w:r>
      <w:r>
        <w:rPr>
          <w:rFonts w:ascii="宋体" w:hAnsi="宋体" w:hint="eastAsia"/>
          <w:szCs w:val="21"/>
        </w:rPr>
        <w:t>估值原则应符合《基金合同》、《证券投资基金会计核算业务指引》及其他法律、法规的规定</w:t>
      </w:r>
      <w:r>
        <w:rPr>
          <w:rFonts w:ascii="宋体" w:hAnsi="宋体" w:hint="eastAsia"/>
          <w:color w:val="000000"/>
          <w:szCs w:val="21"/>
        </w:rPr>
        <w:t>。</w:t>
      </w:r>
      <w:r>
        <w:rPr>
          <w:rFonts w:ascii="宋体" w:hAnsi="宋体" w:cs="宋体" w:hint="eastAsia"/>
          <w:color w:val="000000"/>
          <w:kern w:val="0"/>
          <w:szCs w:val="21"/>
        </w:rPr>
        <w:t>基金管理人应于每个工作日交易结束后计算当日的基金份额净值和基金资产净值并以双方认可的方式发送给基金托管人。基金托管人对净值计算结果复核后以双方认可的方式发送给基金管理人，由基金管理人</w:t>
      </w:r>
      <w:r w:rsidR="001C21B8">
        <w:rPr>
          <w:rFonts w:ascii="宋体" w:hAnsi="宋体" w:cs="宋体" w:hint="eastAsia"/>
          <w:color w:val="000000"/>
          <w:kern w:val="0"/>
          <w:szCs w:val="21"/>
        </w:rPr>
        <w:t>对基金净值信息按规定</w:t>
      </w:r>
      <w:r>
        <w:rPr>
          <w:rFonts w:ascii="宋体" w:hAnsi="宋体" w:cs="宋体" w:hint="eastAsia"/>
          <w:color w:val="000000"/>
          <w:kern w:val="0"/>
          <w:szCs w:val="21"/>
        </w:rPr>
        <w:t>对外公布。</w:t>
      </w:r>
    </w:p>
    <w:p w14:paraId="426CE33F" w14:textId="1E27CE36" w:rsidR="00FF1DD1" w:rsidRDefault="00140FB9">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根据《基金法》，基金管理人计算并公告基金资产净值，基金托管人复核、审查基金管理人计算的基金资产净值。法律法规以及监管部门有强制规定的，从其规定。如有新增事项，按国家最新规定估值。</w:t>
      </w:r>
    </w:p>
    <w:p w14:paraId="6656C8EB" w14:textId="77777777" w:rsidR="00FF1DD1" w:rsidRDefault="00140FB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14:paraId="2A66C1D4"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估值原则应符合《基金合同》、《证券投资基金会计核算业务指引》及其他法律法规的规定的约定。</w:t>
      </w:r>
    </w:p>
    <w:p w14:paraId="4326AF6B" w14:textId="77777777" w:rsidR="00FF1DD1" w:rsidRDefault="00140FB9">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3E2467B3"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（三）估值错误处理</w:t>
      </w:r>
      <w:bookmarkEnd w:id="48"/>
    </w:p>
    <w:p w14:paraId="6E35E18A" w14:textId="30463577" w:rsidR="001645AC" w:rsidRPr="001645AC" w:rsidRDefault="001645AC" w:rsidP="001645AC">
      <w:pPr>
        <w:spacing w:line="440" w:lineRule="atLeast"/>
        <w:ind w:right="28" w:firstLineChars="200" w:firstLine="420"/>
        <w:rPr>
          <w:rFonts w:ascii="宋体" w:hAnsi="宋体"/>
          <w:szCs w:val="21"/>
        </w:rPr>
      </w:pPr>
      <w:bookmarkStart w:id="49" w:name="_Toc382819107"/>
      <w:r w:rsidRPr="001645AC">
        <w:rPr>
          <w:rFonts w:ascii="宋体" w:hAnsi="宋体" w:hint="eastAsia"/>
          <w:szCs w:val="21"/>
        </w:rPr>
        <w:t>基金管理人和基金托管人将采取必要、适当、合理的措施确保基金资产估值的准确性、及时性。当基金份额净值小数点后4位以内（含第4位）发生估值错误时，视为基金份额净值错误。</w:t>
      </w:r>
    </w:p>
    <w:p w14:paraId="5EB6FD37" w14:textId="107DD327" w:rsidR="00FF1DD1"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基金合同的当事人应按照以下约定处理：</w:t>
      </w:r>
    </w:p>
    <w:p w14:paraId="2D1D223D"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lastRenderedPageBreak/>
        <w:t>1、估值错误类型</w:t>
      </w:r>
    </w:p>
    <w:p w14:paraId="5D2FBF93" w14:textId="49F60DAF" w:rsidR="001645AC" w:rsidRPr="001645AC"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08FB6FF" w14:textId="0BD54239" w:rsidR="00FF1DD1"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上述估值错误的主要类型包括但不限于：资料申报差错、数据传输差错、数据计算差错、系统故障差错、下达指令差错等。</w:t>
      </w:r>
    </w:p>
    <w:p w14:paraId="246C0A23"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2、估值错误处理原则</w:t>
      </w:r>
    </w:p>
    <w:p w14:paraId="6E5DACE7" w14:textId="00900275" w:rsidR="001645AC" w:rsidRPr="001645AC"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BF0824" w14:textId="77777777" w:rsidR="001645AC" w:rsidRPr="001645AC"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（2）估值错误的责任方对有关当事人的直接损失负责，不对间接损失负责，并且仅对估值错误的有关直接当事人负责，不对第三方负责。</w:t>
      </w:r>
    </w:p>
    <w:p w14:paraId="2DA8080C" w14:textId="77777777" w:rsidR="001645AC" w:rsidRPr="001645AC"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（3）因估值错误而获得不当得利的当事人负有及时返还不当得利的义务。但估值错误责任方仍应对估值错误负责。如果由于获得不当得利的当事人</w:t>
      </w:r>
      <w:proofErr w:type="gramStart"/>
      <w:r w:rsidRPr="001645AC">
        <w:rPr>
          <w:rFonts w:ascii="宋体" w:hAnsi="宋体" w:hint="eastAsia"/>
          <w:szCs w:val="21"/>
        </w:rPr>
        <w:t>不</w:t>
      </w:r>
      <w:proofErr w:type="gramEnd"/>
      <w:r w:rsidRPr="001645AC">
        <w:rPr>
          <w:rFonts w:ascii="宋体" w:hAnsi="宋体" w:hint="eastAsia"/>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2498C54" w14:textId="77777777" w:rsidR="001645AC" w:rsidRPr="001645AC"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（4）估值错误调整采用尽量恢复至假设未发生估值错误的正确情形的方式。</w:t>
      </w:r>
    </w:p>
    <w:p w14:paraId="71F8743F" w14:textId="7A992F6E" w:rsidR="00FF1DD1" w:rsidRDefault="001645AC" w:rsidP="001645AC">
      <w:pPr>
        <w:spacing w:line="440" w:lineRule="atLeast"/>
        <w:ind w:right="28" w:firstLineChars="200" w:firstLine="420"/>
        <w:rPr>
          <w:rFonts w:ascii="宋体" w:hAnsi="宋体"/>
          <w:szCs w:val="21"/>
        </w:rPr>
      </w:pPr>
      <w:r w:rsidRPr="001645AC">
        <w:rPr>
          <w:rFonts w:ascii="宋体" w:hAnsi="宋体" w:hint="eastAsia"/>
          <w:szCs w:val="21"/>
        </w:rPr>
        <w:t>（5）按法律法规规定的其他原则处理估值错误。</w:t>
      </w:r>
    </w:p>
    <w:p w14:paraId="63907637"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3、估值错误处理程序</w:t>
      </w:r>
    </w:p>
    <w:p w14:paraId="70FD39A1" w14:textId="1EC0AACA" w:rsidR="00363378" w:rsidRPr="00363378" w:rsidRDefault="00363378" w:rsidP="00363378">
      <w:pPr>
        <w:spacing w:line="440" w:lineRule="atLeast"/>
        <w:ind w:right="28" w:firstLineChars="200" w:firstLine="420"/>
        <w:rPr>
          <w:rFonts w:ascii="宋体" w:hAnsi="宋体"/>
          <w:szCs w:val="21"/>
        </w:rPr>
      </w:pPr>
      <w:r w:rsidRPr="00363378">
        <w:rPr>
          <w:rFonts w:ascii="宋体" w:hAnsi="宋体" w:hint="eastAsia"/>
          <w:szCs w:val="21"/>
        </w:rPr>
        <w:t>估值错误被发现后，有关的当事人应当及时进行处理，处理的程序如下：</w:t>
      </w:r>
    </w:p>
    <w:p w14:paraId="3D98B9E5" w14:textId="77777777" w:rsidR="00363378" w:rsidRPr="00363378" w:rsidRDefault="00363378" w:rsidP="00363378">
      <w:pPr>
        <w:spacing w:line="440" w:lineRule="atLeast"/>
        <w:ind w:right="28" w:firstLineChars="200" w:firstLine="420"/>
        <w:rPr>
          <w:rFonts w:ascii="宋体" w:hAnsi="宋体"/>
          <w:szCs w:val="21"/>
        </w:rPr>
      </w:pPr>
      <w:r w:rsidRPr="00363378">
        <w:rPr>
          <w:rFonts w:ascii="宋体" w:hAnsi="宋体" w:hint="eastAsia"/>
          <w:szCs w:val="21"/>
        </w:rPr>
        <w:t>（1）查明估值错误发生的原因，列明所有的当事人，并根据估值错误发生的原因确定估值错误的责任方；</w:t>
      </w:r>
    </w:p>
    <w:p w14:paraId="272048F4" w14:textId="77777777" w:rsidR="00363378" w:rsidRPr="00363378" w:rsidRDefault="00363378" w:rsidP="00363378">
      <w:pPr>
        <w:spacing w:line="440" w:lineRule="atLeast"/>
        <w:ind w:right="28" w:firstLineChars="200" w:firstLine="420"/>
        <w:rPr>
          <w:rFonts w:ascii="宋体" w:hAnsi="宋体"/>
          <w:szCs w:val="21"/>
        </w:rPr>
      </w:pPr>
      <w:r w:rsidRPr="00363378">
        <w:rPr>
          <w:rFonts w:ascii="宋体" w:hAnsi="宋体" w:hint="eastAsia"/>
          <w:szCs w:val="21"/>
        </w:rPr>
        <w:t>（2）根据估值错误处理原则或当事人协商的方法对因估值错误造成的损失进行评估；</w:t>
      </w:r>
    </w:p>
    <w:p w14:paraId="1C9B8C6A" w14:textId="77777777" w:rsidR="00363378" w:rsidRPr="00363378" w:rsidRDefault="00363378" w:rsidP="00363378">
      <w:pPr>
        <w:spacing w:line="440" w:lineRule="atLeast"/>
        <w:ind w:right="28" w:firstLineChars="200" w:firstLine="420"/>
        <w:rPr>
          <w:rFonts w:ascii="宋体" w:hAnsi="宋体"/>
          <w:szCs w:val="21"/>
        </w:rPr>
      </w:pPr>
      <w:r w:rsidRPr="00363378">
        <w:rPr>
          <w:rFonts w:ascii="宋体" w:hAnsi="宋体" w:hint="eastAsia"/>
          <w:szCs w:val="21"/>
        </w:rPr>
        <w:t>（3）根据估值错误处理原则或当事人协商的方法由估值错误的责任方进行更正和赔偿</w:t>
      </w:r>
      <w:r w:rsidRPr="00363378">
        <w:rPr>
          <w:rFonts w:ascii="宋体" w:hAnsi="宋体" w:hint="eastAsia"/>
          <w:szCs w:val="21"/>
        </w:rPr>
        <w:lastRenderedPageBreak/>
        <w:t>损失；</w:t>
      </w:r>
    </w:p>
    <w:p w14:paraId="6664E915" w14:textId="166674D5" w:rsidR="00FF1DD1" w:rsidRDefault="00363378" w:rsidP="00363378">
      <w:pPr>
        <w:spacing w:line="440" w:lineRule="atLeast"/>
        <w:ind w:right="28" w:firstLineChars="200" w:firstLine="420"/>
        <w:rPr>
          <w:rFonts w:ascii="宋体" w:hAnsi="宋体"/>
          <w:szCs w:val="21"/>
        </w:rPr>
      </w:pPr>
      <w:r w:rsidRPr="00363378">
        <w:rPr>
          <w:rFonts w:ascii="宋体" w:hAnsi="宋体" w:hint="eastAsia"/>
          <w:szCs w:val="21"/>
        </w:rPr>
        <w:t>（4）根据估值错误处理的方法，需要修改基金登记机构交易数据的，由基金登记机构进行更正，并就估值错误的更正向有关当事人进行确认。</w:t>
      </w:r>
    </w:p>
    <w:p w14:paraId="484EB4A7"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4、基金份额净值估值错误处理的方法如下：</w:t>
      </w:r>
    </w:p>
    <w:p w14:paraId="0E754556" w14:textId="471D80FF" w:rsidR="00FF1DD1" w:rsidRDefault="00140FB9">
      <w:pPr>
        <w:spacing w:line="440" w:lineRule="atLeast"/>
        <w:ind w:right="28" w:firstLineChars="200" w:firstLine="420"/>
        <w:rPr>
          <w:rFonts w:ascii="宋体" w:hAnsi="宋体"/>
          <w:szCs w:val="21"/>
        </w:rPr>
      </w:pPr>
      <w:r>
        <w:rPr>
          <w:rFonts w:ascii="宋体" w:hAnsi="宋体" w:hint="eastAsia"/>
          <w:szCs w:val="21"/>
        </w:rPr>
        <w:t>（1）当发生净值计算错误时，由基金管理人负责处理，基金托管人</w:t>
      </w:r>
      <w:r>
        <w:rPr>
          <w:rFonts w:ascii="宋体" w:hAnsi="宋体"/>
          <w:szCs w:val="21"/>
        </w:rPr>
        <w:t>应予以协助与配合</w:t>
      </w:r>
      <w:r>
        <w:rPr>
          <w:rFonts w:ascii="宋体" w:hAnsi="宋体" w:hint="eastAsia"/>
          <w:szCs w:val="21"/>
        </w:rPr>
        <w:t>。</w:t>
      </w:r>
    </w:p>
    <w:p w14:paraId="43F19F7A"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p>
    <w:p w14:paraId="277FDDBE"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6F6A945E" w14:textId="4708F743" w:rsidR="00FF1DD1" w:rsidRDefault="00140FB9">
      <w:pPr>
        <w:spacing w:line="440" w:lineRule="atLeast"/>
        <w:ind w:right="28"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若基金</w:t>
      </w:r>
      <w:proofErr w:type="gramEnd"/>
      <w:r>
        <w:rPr>
          <w:rFonts w:ascii="宋体" w:hAnsi="宋体" w:hint="eastAsia"/>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66CACBE3"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如基金托管人的计算结果为正确结果，由基金管理人负责赔付。</w:t>
      </w:r>
    </w:p>
    <w:p w14:paraId="0CFCB97B" w14:textId="77777777" w:rsidR="00FF1DD1" w:rsidRDefault="00140FB9">
      <w:pPr>
        <w:spacing w:line="440" w:lineRule="atLeast"/>
        <w:ind w:right="28" w:firstLineChars="200" w:firstLine="420"/>
        <w:rPr>
          <w:rFonts w:ascii="宋体" w:hAnsi="宋体"/>
          <w:szCs w:val="21"/>
        </w:rPr>
      </w:pPr>
      <w:r>
        <w:rPr>
          <w:rFonts w:ascii="宋体" w:hAnsi="宋体" w:hint="eastAsia"/>
          <w:szCs w:val="21"/>
        </w:rPr>
        <w:t>4）由于基金管理人提供的信息错误（包括但不限于基金申购或赎回金额等），导致基金份额净值计算错误而引起的基金份额持有人和基金财产的损失，由基金管理人负责赔付。</w:t>
      </w:r>
    </w:p>
    <w:p w14:paraId="56645A61" w14:textId="51EA969E" w:rsidR="00FF1DD1" w:rsidRDefault="00140FB9">
      <w:pPr>
        <w:spacing w:line="440" w:lineRule="atLeast"/>
        <w:ind w:right="28" w:firstLineChars="200" w:firstLine="420"/>
        <w:rPr>
          <w:rFonts w:ascii="宋体" w:hAnsi="宋体"/>
          <w:szCs w:val="21"/>
        </w:rPr>
      </w:pPr>
      <w:r>
        <w:rPr>
          <w:rFonts w:ascii="宋体" w:hAnsi="宋体" w:hint="eastAsia"/>
          <w:szCs w:val="21"/>
        </w:rPr>
        <w:t>（3）由于证券交易所及登记结算公司发送的数据错误、有关会计制度变化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减轻或消除由此造成的影响。</w:t>
      </w:r>
    </w:p>
    <w:p w14:paraId="62EC2C01" w14:textId="2268E23B" w:rsidR="00FF1DD1" w:rsidRDefault="00140FB9">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）基金管理人和基金托管人由于各自技术系统设置而产生的净值计算尾差，以基金管理人计算结果为准。</w:t>
      </w:r>
    </w:p>
    <w:p w14:paraId="2CBBB46C" w14:textId="58C6911B" w:rsidR="00C12D06" w:rsidRDefault="00C12D06">
      <w:pPr>
        <w:spacing w:line="440" w:lineRule="atLeast"/>
        <w:ind w:right="28" w:firstLineChars="200" w:firstLine="420"/>
        <w:rPr>
          <w:rFonts w:ascii="宋体" w:hAnsi="宋体"/>
          <w:szCs w:val="21"/>
        </w:rPr>
      </w:pPr>
      <w:r w:rsidRPr="00C12D06">
        <w:rPr>
          <w:rFonts w:ascii="宋体" w:hAnsi="宋体" w:hint="eastAsia"/>
          <w:szCs w:val="21"/>
        </w:rPr>
        <w:t>（</w:t>
      </w:r>
      <w:r>
        <w:rPr>
          <w:rFonts w:ascii="宋体" w:hAnsi="宋体"/>
          <w:szCs w:val="21"/>
        </w:rPr>
        <w:t>5</w:t>
      </w:r>
      <w:r w:rsidRPr="00C12D06">
        <w:rPr>
          <w:rFonts w:ascii="宋体" w:hAnsi="宋体" w:hint="eastAsia"/>
          <w:szCs w:val="21"/>
        </w:rPr>
        <w:t>）错误偏差达到基金份额净值的0.25%时，基金管理人应当通报基金托管人并报中国证监会备案；错误偏差达到基金份额净值的0.5%时，基金管理人应当公告，并报中国证监会备案。</w:t>
      </w:r>
    </w:p>
    <w:p w14:paraId="75F52309" w14:textId="6064CBA4" w:rsidR="00FF1DD1" w:rsidRDefault="00140FB9">
      <w:pPr>
        <w:spacing w:line="440" w:lineRule="atLeast"/>
        <w:ind w:right="28" w:firstLineChars="200" w:firstLine="420"/>
        <w:rPr>
          <w:rFonts w:ascii="宋体" w:hAnsi="宋体"/>
          <w:szCs w:val="21"/>
        </w:rPr>
      </w:pPr>
      <w:r>
        <w:rPr>
          <w:rFonts w:ascii="宋体" w:hAnsi="宋体" w:hint="eastAsia"/>
          <w:szCs w:val="21"/>
        </w:rPr>
        <w:lastRenderedPageBreak/>
        <w:t>（</w:t>
      </w:r>
      <w:r w:rsidR="00C12D06">
        <w:rPr>
          <w:rFonts w:ascii="宋体" w:hAnsi="宋体"/>
          <w:szCs w:val="21"/>
        </w:rPr>
        <w:t>6</w:t>
      </w:r>
      <w:r>
        <w:rPr>
          <w:rFonts w:ascii="宋体" w:hAnsi="宋体" w:hint="eastAsia"/>
          <w:szCs w:val="21"/>
        </w:rPr>
        <w:t>）前述内容如法律法规或者监管部门另有规定的，从其规定。如果行业另有通行做法，双方当事人应本着平等和保护基金份额持有人利益的原则进行协商。</w:t>
      </w:r>
      <w:bookmarkStart w:id="50" w:name="_Toc382819113"/>
      <w:bookmarkEnd w:id="49"/>
    </w:p>
    <w:p w14:paraId="584DFEF0"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1" w:name="_Toc382819114"/>
      <w:bookmarkEnd w:id="50"/>
    </w:p>
    <w:p w14:paraId="2ED45B73" w14:textId="06E0A49A" w:rsidR="00053BD8" w:rsidRPr="00A0222C" w:rsidRDefault="00053BD8" w:rsidP="005528C7">
      <w:pPr>
        <w:spacing w:line="360" w:lineRule="auto"/>
        <w:ind w:firstLineChars="200" w:firstLine="420"/>
        <w:rPr>
          <w:rFonts w:asciiTheme="minorEastAsia" w:eastAsiaTheme="minorEastAsia" w:hAnsiTheme="minorEastAsia"/>
          <w:szCs w:val="21"/>
        </w:rPr>
      </w:pPr>
      <w:bookmarkStart w:id="52" w:name="_Toc382819116"/>
      <w:bookmarkEnd w:id="51"/>
      <w:r w:rsidRPr="00053BD8">
        <w:rPr>
          <w:rFonts w:asciiTheme="minorEastAsia" w:eastAsiaTheme="minorEastAsia" w:hAnsiTheme="minorEastAsia" w:hint="eastAsia"/>
          <w:bCs/>
          <w:szCs w:val="21"/>
        </w:rPr>
        <w:t>1、基金投资所涉及的证券、期货交易市场遇法定节假日或因其他原因暂停营业时；</w:t>
      </w:r>
    </w:p>
    <w:p w14:paraId="23C51ABA" w14:textId="77777777" w:rsidR="00053BD8" w:rsidRPr="00FE3290" w:rsidRDefault="00053BD8" w:rsidP="005528C7">
      <w:pPr>
        <w:spacing w:line="360" w:lineRule="auto"/>
        <w:ind w:firstLineChars="200" w:firstLine="420"/>
        <w:rPr>
          <w:rFonts w:asciiTheme="minorEastAsia" w:eastAsiaTheme="minorEastAsia" w:hAnsiTheme="minorEastAsia"/>
          <w:szCs w:val="21"/>
        </w:rPr>
      </w:pPr>
      <w:r w:rsidRPr="00A0222C">
        <w:rPr>
          <w:rFonts w:asciiTheme="minorEastAsia" w:eastAsiaTheme="minorEastAsia" w:hAnsiTheme="minorEastAsia" w:hint="eastAsia"/>
          <w:bCs/>
          <w:szCs w:val="21"/>
        </w:rPr>
        <w:t>2、因不可抗力致使基金管理人、基金托管人无法准确评估基金资产价值时；</w:t>
      </w:r>
    </w:p>
    <w:p w14:paraId="5B9F2424" w14:textId="77777777" w:rsidR="00053BD8" w:rsidRPr="00053BD8" w:rsidRDefault="00053BD8" w:rsidP="005528C7">
      <w:pPr>
        <w:spacing w:line="360" w:lineRule="auto"/>
        <w:ind w:firstLineChars="200" w:firstLine="420"/>
        <w:rPr>
          <w:rFonts w:asciiTheme="minorEastAsia" w:eastAsiaTheme="minorEastAsia" w:hAnsiTheme="minorEastAsia"/>
          <w:szCs w:val="21"/>
        </w:rPr>
      </w:pPr>
      <w:r w:rsidRPr="00053BD8">
        <w:rPr>
          <w:rFonts w:asciiTheme="minorEastAsia" w:eastAsiaTheme="minorEastAsia" w:hAnsiTheme="minorEastAsia"/>
          <w:bCs/>
          <w:szCs w:val="21"/>
        </w:rPr>
        <w:t>3、当前一估值日基金资产净值50%以上的资产出现无可参考的活跃市场价格且采用估值技术</w:t>
      </w:r>
      <w:proofErr w:type="gramStart"/>
      <w:r w:rsidRPr="00053BD8">
        <w:rPr>
          <w:rFonts w:asciiTheme="minorEastAsia" w:eastAsiaTheme="minorEastAsia" w:hAnsiTheme="minorEastAsia" w:hint="eastAsia"/>
          <w:bCs/>
          <w:szCs w:val="21"/>
        </w:rPr>
        <w:t>仍导致</w:t>
      </w:r>
      <w:proofErr w:type="gramEnd"/>
      <w:r w:rsidRPr="00053BD8">
        <w:rPr>
          <w:rFonts w:asciiTheme="minorEastAsia" w:eastAsiaTheme="minorEastAsia" w:hAnsiTheme="minorEastAsia" w:hint="eastAsia"/>
          <w:bCs/>
          <w:szCs w:val="21"/>
        </w:rPr>
        <w:t>公允价值存在重大不确定性时，经与基金托管人协商确认后，基金管理人应当暂停估值；</w:t>
      </w:r>
    </w:p>
    <w:p w14:paraId="3897E457" w14:textId="03DCDB87" w:rsidR="00FF1DD1" w:rsidRPr="005528C7" w:rsidRDefault="00053BD8" w:rsidP="005528C7">
      <w:pPr>
        <w:spacing w:line="360" w:lineRule="auto"/>
        <w:ind w:firstLineChars="200" w:firstLine="420"/>
        <w:rPr>
          <w:rFonts w:asciiTheme="minorEastAsia" w:eastAsiaTheme="minorEastAsia" w:hAnsiTheme="minorEastAsia"/>
          <w:b/>
          <w:bCs/>
          <w:szCs w:val="21"/>
        </w:rPr>
      </w:pPr>
      <w:r w:rsidRPr="00053BD8">
        <w:rPr>
          <w:rFonts w:asciiTheme="minorEastAsia" w:eastAsiaTheme="minorEastAsia" w:hAnsiTheme="minorEastAsia"/>
          <w:bCs/>
          <w:szCs w:val="21"/>
        </w:rPr>
        <w:t>4、法律法规规定、中国证监会和</w:t>
      </w:r>
      <w:r w:rsidR="00EA1C17">
        <w:rPr>
          <w:rFonts w:asciiTheme="minorEastAsia" w:eastAsiaTheme="minorEastAsia" w:hAnsiTheme="minorEastAsia" w:hint="eastAsia"/>
          <w:bCs/>
          <w:szCs w:val="21"/>
        </w:rPr>
        <w:t>《</w:t>
      </w:r>
      <w:r w:rsidRPr="00053BD8">
        <w:rPr>
          <w:rFonts w:asciiTheme="minorEastAsia" w:eastAsiaTheme="minorEastAsia" w:hAnsiTheme="minorEastAsia"/>
          <w:bCs/>
          <w:szCs w:val="21"/>
        </w:rPr>
        <w:t>基金合同</w:t>
      </w:r>
      <w:r w:rsidR="00EA1C17">
        <w:rPr>
          <w:rFonts w:asciiTheme="minorEastAsia" w:eastAsiaTheme="minorEastAsia" w:hAnsiTheme="minorEastAsia" w:hint="eastAsia"/>
          <w:bCs/>
          <w:szCs w:val="21"/>
        </w:rPr>
        <w:t>》</w:t>
      </w:r>
      <w:r w:rsidRPr="00053BD8">
        <w:rPr>
          <w:rFonts w:asciiTheme="minorEastAsia" w:eastAsiaTheme="minorEastAsia" w:hAnsiTheme="minorEastAsia"/>
          <w:bCs/>
          <w:szCs w:val="21"/>
        </w:rPr>
        <w:t>认定的其他情形。</w:t>
      </w:r>
    </w:p>
    <w:p w14:paraId="361FC049"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w:t>
      </w:r>
      <w:bookmarkStart w:id="53" w:name="_Hlk140331566"/>
      <w:r>
        <w:rPr>
          <w:rFonts w:ascii="宋体" w:eastAsia="宋体" w:hAnsi="宋体" w:hint="eastAsia"/>
          <w:b w:val="0"/>
          <w:bCs w:val="0"/>
          <w:sz w:val="21"/>
          <w:szCs w:val="21"/>
        </w:rPr>
        <w:t>基金账册的建立</w:t>
      </w:r>
      <w:bookmarkEnd w:id="52"/>
      <w:bookmarkEnd w:id="53"/>
    </w:p>
    <w:p w14:paraId="7B2092D2"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BAD8E7B" w14:textId="77777777" w:rsidR="00FF1DD1" w:rsidRDefault="00140FB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C3FD8D4"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4" w:name="_Toc382819117"/>
      <w:r>
        <w:rPr>
          <w:rFonts w:ascii="宋体" w:eastAsia="宋体" w:hAnsi="宋体" w:hint="eastAsia"/>
          <w:b w:val="0"/>
          <w:bCs w:val="0"/>
          <w:sz w:val="21"/>
          <w:szCs w:val="21"/>
        </w:rPr>
        <w:t>（六）基金定期报告的编制和复核</w:t>
      </w:r>
      <w:bookmarkEnd w:id="54"/>
    </w:p>
    <w:p w14:paraId="786E162D" w14:textId="77777777" w:rsidR="00FF1DD1" w:rsidRDefault="00140FB9">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3255C265" w14:textId="579187DA" w:rsidR="00FF1DD1" w:rsidRDefault="00140FB9">
      <w:pPr>
        <w:spacing w:line="360" w:lineRule="auto"/>
        <w:ind w:firstLineChars="200" w:firstLine="420"/>
        <w:rPr>
          <w:rFonts w:ascii="宋体" w:hAnsi="宋体"/>
          <w:szCs w:val="21"/>
        </w:rPr>
      </w:pPr>
      <w:r>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F03D3ED"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0E5EC10"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基金管理人应当在上半年结束之日起两个月内，编制完成基金中期报告，将中期报告登载在规定网站上，并将中期报告提示性公告登载在规定报刊上。</w:t>
      </w:r>
    </w:p>
    <w:p w14:paraId="4F9DE7CB"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基金管理人应当在季度结束之日起15个工作日内，编制完成基金季度报告，将季度报告登载在规定网站上，并将季度报告提示性公告登载在规定报刊上。</w:t>
      </w:r>
    </w:p>
    <w:p w14:paraId="595ED0F8" w14:textId="0AA1377C" w:rsidR="00FF1DD1" w:rsidRDefault="00140FB9">
      <w:pPr>
        <w:spacing w:line="360" w:lineRule="auto"/>
        <w:ind w:firstLineChars="200" w:firstLine="420"/>
        <w:rPr>
          <w:rFonts w:ascii="宋体" w:hAnsi="宋体"/>
          <w:szCs w:val="21"/>
        </w:rPr>
      </w:pPr>
      <w:r>
        <w:rPr>
          <w:rFonts w:ascii="宋体" w:hAnsi="宋体" w:hint="eastAsia"/>
          <w:szCs w:val="21"/>
        </w:rPr>
        <w:lastRenderedPageBreak/>
        <w:t>基金合同生效不足2个月的，基金管理人可以不编制当期季度报告、中期报告或者年度报告。</w:t>
      </w:r>
    </w:p>
    <w:p w14:paraId="25839821" w14:textId="77777777" w:rsidR="00FF1DD1" w:rsidRDefault="00140FB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和国家有关规定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w:t>
      </w:r>
      <w:r>
        <w:rPr>
          <w:rFonts w:ascii="宋体" w:hAnsi="宋体" w:hint="eastAsia"/>
          <w:kern w:val="44"/>
          <w:szCs w:val="21"/>
          <w:lang w:bidi="ar"/>
        </w:rPr>
        <w:t>中国</w:t>
      </w:r>
      <w:r>
        <w:rPr>
          <w:rFonts w:ascii="宋体" w:hAnsi="宋体" w:hint="eastAsia"/>
          <w:kern w:val="44"/>
          <w:szCs w:val="21"/>
        </w:rPr>
        <w:t>证监会备案。</w:t>
      </w:r>
    </w:p>
    <w:p w14:paraId="44700241" w14:textId="65DA5414" w:rsidR="00FF1DD1" w:rsidRDefault="00140FB9">
      <w:pPr>
        <w:spacing w:line="360" w:lineRule="auto"/>
        <w:ind w:firstLineChars="200" w:firstLine="420"/>
        <w:rPr>
          <w:rFonts w:ascii="宋体" w:hAnsi="宋体"/>
          <w:szCs w:val="21"/>
        </w:rPr>
      </w:pPr>
      <w:r>
        <w:rPr>
          <w:rFonts w:ascii="宋体" w:hAnsi="宋体" w:hint="eastAsia"/>
          <w:szCs w:val="21"/>
        </w:rPr>
        <w:t>基金托管人在对财务会计报告和定期报告复核完毕后，需盖章确认或出具相应的复核确认书，以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18135068"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5" w:name="_Toc382819118"/>
      <w:r>
        <w:rPr>
          <w:rFonts w:ascii="宋体" w:eastAsia="宋体" w:hAnsi="宋体" w:cs="Arial" w:hint="eastAsia"/>
          <w:sz w:val="21"/>
          <w:szCs w:val="21"/>
        </w:rPr>
        <w:t>基金收益分配</w:t>
      </w:r>
      <w:bookmarkEnd w:id="55"/>
    </w:p>
    <w:p w14:paraId="380062A0"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6" w:name="_Toc382819119"/>
      <w:r>
        <w:rPr>
          <w:rFonts w:ascii="宋体" w:eastAsia="宋体" w:hAnsi="宋体" w:hint="eastAsia"/>
          <w:b w:val="0"/>
          <w:bCs w:val="0"/>
          <w:sz w:val="21"/>
          <w:szCs w:val="21"/>
        </w:rPr>
        <w:t>（一）基金收益分配的原则</w:t>
      </w:r>
      <w:bookmarkEnd w:id="56"/>
    </w:p>
    <w:p w14:paraId="01D45A7D" w14:textId="77777777" w:rsidR="00FF1DD1" w:rsidRDefault="00140FB9">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14:paraId="4AA01007" w14:textId="77777777" w:rsidR="00FF1DD1" w:rsidRDefault="00140FB9" w:rsidP="006824C0">
      <w:pPr>
        <w:autoSpaceDE w:val="0"/>
        <w:autoSpaceDN w:val="0"/>
        <w:adjustRightInd w:val="0"/>
        <w:spacing w:line="360" w:lineRule="auto"/>
        <w:ind w:firstLineChars="200" w:firstLine="420"/>
        <w:textAlignment w:val="baseline"/>
        <w:rPr>
          <w:rFonts w:ascii="宋体" w:hAnsi="宋体"/>
          <w:szCs w:val="21"/>
        </w:rPr>
      </w:pPr>
      <w:r>
        <w:rPr>
          <w:rFonts w:ascii="宋体" w:hAnsi="宋体" w:hint="eastAsia"/>
          <w:szCs w:val="21"/>
        </w:rPr>
        <w:t>收益分配应该符合《基金合同》关于收益分配原则的规定。</w:t>
      </w:r>
      <w:bookmarkStart w:id="57" w:name="_Toc382819120"/>
    </w:p>
    <w:p w14:paraId="7993B33C" w14:textId="77777777" w:rsidR="00FF1DD1" w:rsidRDefault="00140FB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57"/>
    </w:p>
    <w:p w14:paraId="324FFBB6" w14:textId="77777777" w:rsidR="00FF1DD1" w:rsidRDefault="00140FB9">
      <w:pPr>
        <w:ind w:firstLine="640"/>
        <w:rPr>
          <w:rFonts w:ascii="宋体" w:hAnsi="宋体"/>
          <w:szCs w:val="21"/>
        </w:rPr>
      </w:pPr>
      <w:r>
        <w:rPr>
          <w:rFonts w:ascii="宋体" w:hAnsi="宋体" w:hint="eastAsia"/>
          <w:szCs w:val="21"/>
        </w:rPr>
        <w:t>基金收益分配方案由基金管理人根据《基金合同》的相关规定制定。</w:t>
      </w:r>
    </w:p>
    <w:p w14:paraId="417832C9" w14:textId="4A2DE65B" w:rsidR="00FF1DD1" w:rsidRDefault="00140FB9">
      <w:pPr>
        <w:spacing w:line="360" w:lineRule="auto"/>
        <w:ind w:right="28" w:firstLineChars="300" w:firstLine="630"/>
        <w:rPr>
          <w:rFonts w:ascii="宋体" w:hAnsi="宋体"/>
          <w:szCs w:val="21"/>
        </w:rPr>
      </w:pPr>
      <w:r>
        <w:rPr>
          <w:rFonts w:ascii="宋体" w:hAnsi="宋体" w:hint="eastAsia"/>
          <w:szCs w:val="21"/>
        </w:rPr>
        <w:t>基金收益分配方案由基金管理人拟定，并由基金托管人复核。复核通过后基金管理人应当及时公告；如果基金管理人与基金托管人不能于收益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3B410F4E"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8" w:name="_Toc382819121"/>
      <w:r>
        <w:rPr>
          <w:rFonts w:ascii="宋体" w:eastAsia="宋体" w:hAnsi="宋体" w:cs="Arial" w:hint="eastAsia"/>
          <w:sz w:val="21"/>
          <w:szCs w:val="21"/>
        </w:rPr>
        <w:t>信息披露</w:t>
      </w:r>
      <w:bookmarkEnd w:id="58"/>
    </w:p>
    <w:p w14:paraId="49F4E559" w14:textId="77777777" w:rsidR="00FF1DD1" w:rsidRDefault="00140FB9">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59"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59"/>
    </w:p>
    <w:p w14:paraId="530F6225" w14:textId="77777777" w:rsidR="00FF1DD1" w:rsidRDefault="00140FB9">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w:t>
      </w:r>
      <w:r>
        <w:rPr>
          <w:rFonts w:ascii="宋体" w:hAnsi="宋体" w:hint="eastAsia"/>
          <w:szCs w:val="21"/>
        </w:rPr>
        <w:lastRenderedPageBreak/>
        <w:t>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103504FA" w14:textId="77777777" w:rsidR="00FF1DD1" w:rsidRDefault="00140FB9">
      <w:pPr>
        <w:pStyle w:val="a5"/>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5D0CB4FF" w14:textId="77777777" w:rsidR="00FF1DD1" w:rsidRDefault="00140FB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4B889418" w14:textId="77777777" w:rsidR="00FF1DD1" w:rsidRDefault="00140FB9">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（二）信息披露的内容</w:t>
      </w:r>
    </w:p>
    <w:p w14:paraId="51A6476A"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730EA085" w14:textId="7187B361" w:rsidR="00FF1DD1" w:rsidRPr="005528C7" w:rsidRDefault="00140FB9" w:rsidP="005528C7">
      <w:pPr>
        <w:spacing w:line="360" w:lineRule="auto"/>
        <w:ind w:firstLineChars="200" w:firstLine="420"/>
        <w:rPr>
          <w:bCs/>
          <w:szCs w:val="20"/>
        </w:rPr>
      </w:pPr>
      <w:r>
        <w:rPr>
          <w:rFonts w:ascii="宋体" w:hAnsi="宋体" w:hint="eastAsia"/>
          <w:szCs w:val="21"/>
        </w:rPr>
        <w:t>本基金的信息披露主要包括</w:t>
      </w:r>
      <w:r w:rsidRPr="00F55832">
        <w:rPr>
          <w:rFonts w:ascii="宋体" w:hAnsi="宋体" w:hint="eastAsia"/>
          <w:szCs w:val="21"/>
        </w:rPr>
        <w:t>基金招募说明书、</w:t>
      </w:r>
      <w:r w:rsidR="00F55832">
        <w:rPr>
          <w:rFonts w:ascii="宋体" w:hAnsi="宋体" w:hint="eastAsia"/>
          <w:szCs w:val="21"/>
        </w:rPr>
        <w:t>基金合同、</w:t>
      </w:r>
      <w:r w:rsidR="00F55832" w:rsidRPr="00F55832">
        <w:rPr>
          <w:rFonts w:ascii="宋体" w:hAnsi="宋体" w:hint="eastAsia"/>
          <w:szCs w:val="21"/>
        </w:rPr>
        <w:t>基金托管协议、</w:t>
      </w:r>
      <w:r w:rsidRPr="00F55832">
        <w:rPr>
          <w:rFonts w:ascii="宋体" w:hAnsi="宋体" w:hint="eastAsia"/>
          <w:szCs w:val="21"/>
        </w:rPr>
        <w:t>基金产品资料概要、基金份额发售公告、《基金合同》生效公告、基金净值信息、</w:t>
      </w:r>
      <w:r w:rsidR="00F55832" w:rsidRPr="00F55832">
        <w:rPr>
          <w:rFonts w:ascii="宋体" w:hAnsi="宋体" w:hint="eastAsia"/>
          <w:szCs w:val="21"/>
        </w:rPr>
        <w:t>基金份额上市交易公告书</w:t>
      </w:r>
      <w:r w:rsidR="00F55832">
        <w:rPr>
          <w:rFonts w:ascii="宋体" w:hAnsi="宋体" w:hint="eastAsia"/>
          <w:szCs w:val="21"/>
        </w:rPr>
        <w:t>、</w:t>
      </w:r>
      <w:r w:rsidR="00F55832" w:rsidRPr="00F55832">
        <w:rPr>
          <w:rFonts w:ascii="宋体" w:hAnsi="宋体" w:hint="eastAsia"/>
          <w:szCs w:val="21"/>
        </w:rPr>
        <w:t>基金份额申购、赎回对价</w:t>
      </w:r>
      <w:r w:rsidR="00F55832">
        <w:rPr>
          <w:rFonts w:ascii="宋体" w:hAnsi="宋体" w:hint="eastAsia"/>
          <w:szCs w:val="21"/>
        </w:rPr>
        <w:t>、</w:t>
      </w:r>
      <w:r w:rsidR="00F55832" w:rsidRPr="00F55832">
        <w:rPr>
          <w:rFonts w:ascii="宋体" w:hAnsi="宋体" w:hint="eastAsia"/>
          <w:szCs w:val="21"/>
        </w:rPr>
        <w:t>申购赎回清单</w:t>
      </w:r>
      <w:r w:rsidR="00F55832">
        <w:rPr>
          <w:rFonts w:ascii="宋体" w:hAnsi="宋体" w:hint="eastAsia"/>
          <w:szCs w:val="21"/>
        </w:rPr>
        <w:t>、</w:t>
      </w:r>
      <w:r w:rsidR="00F55832" w:rsidRPr="00F55832">
        <w:rPr>
          <w:rFonts w:ascii="宋体" w:hAnsi="宋体" w:hint="eastAsia"/>
          <w:szCs w:val="21"/>
        </w:rPr>
        <w:t>基金份额折算日公告、基金份额折算结果公告</w:t>
      </w:r>
      <w:r w:rsidR="00F55832">
        <w:rPr>
          <w:rFonts w:ascii="宋体" w:hAnsi="宋体" w:hint="eastAsia"/>
          <w:szCs w:val="21"/>
        </w:rPr>
        <w:t>、</w:t>
      </w:r>
      <w:r w:rsidR="00F55832" w:rsidRPr="00F55832">
        <w:rPr>
          <w:rFonts w:ascii="宋体" w:hAnsi="宋体" w:hint="eastAsia"/>
          <w:szCs w:val="21"/>
        </w:rPr>
        <w:t>基金定期报告</w:t>
      </w:r>
      <w:r w:rsidR="00F55832">
        <w:rPr>
          <w:rFonts w:ascii="宋体" w:hAnsi="宋体" w:hint="eastAsia"/>
          <w:szCs w:val="21"/>
        </w:rPr>
        <w:t>（</w:t>
      </w:r>
      <w:r w:rsidR="00F55832" w:rsidRPr="00F55832">
        <w:rPr>
          <w:rFonts w:ascii="宋体" w:hAnsi="宋体" w:hint="eastAsia"/>
          <w:szCs w:val="21"/>
        </w:rPr>
        <w:t>包括基金年度报告、基金中期报告和基金季度报告</w:t>
      </w:r>
      <w:r w:rsidR="00F55832">
        <w:rPr>
          <w:rFonts w:ascii="宋体" w:hAnsi="宋体" w:hint="eastAsia"/>
          <w:szCs w:val="21"/>
        </w:rPr>
        <w:t>）、</w:t>
      </w:r>
      <w:r w:rsidR="00F55832">
        <w:rPr>
          <w:bCs/>
          <w:szCs w:val="20"/>
        </w:rPr>
        <w:t>临时报告</w:t>
      </w:r>
      <w:r w:rsidR="00F55832">
        <w:rPr>
          <w:rFonts w:hint="eastAsia"/>
          <w:bCs/>
          <w:szCs w:val="20"/>
        </w:rPr>
        <w:t>、</w:t>
      </w:r>
      <w:r w:rsidR="00F55832">
        <w:rPr>
          <w:bCs/>
          <w:szCs w:val="20"/>
        </w:rPr>
        <w:t>澄清公告</w:t>
      </w:r>
      <w:r w:rsidR="00F55832">
        <w:rPr>
          <w:rFonts w:hint="eastAsia"/>
          <w:bCs/>
          <w:szCs w:val="20"/>
        </w:rPr>
        <w:t>、</w:t>
      </w:r>
      <w:r w:rsidR="00F55832">
        <w:rPr>
          <w:bCs/>
          <w:szCs w:val="20"/>
        </w:rPr>
        <w:t>基金份额持有人大会决议</w:t>
      </w:r>
      <w:r w:rsidR="00F55832">
        <w:rPr>
          <w:rFonts w:hint="eastAsia"/>
          <w:bCs/>
          <w:szCs w:val="20"/>
        </w:rPr>
        <w:t>、清算报告以及中国证监会规定的其他信息</w:t>
      </w:r>
      <w:r w:rsidR="00EC3B97">
        <w:rPr>
          <w:rFonts w:hint="eastAsia"/>
          <w:bCs/>
          <w:szCs w:val="20"/>
        </w:rPr>
        <w:t>（包括但不限于投资资产支持证券的信息、投资股指期货</w:t>
      </w:r>
      <w:r w:rsidR="00760BB4">
        <w:rPr>
          <w:rFonts w:hint="eastAsia"/>
          <w:bCs/>
          <w:szCs w:val="20"/>
        </w:rPr>
        <w:t>和国债期货</w:t>
      </w:r>
      <w:r w:rsidR="00EC3B97">
        <w:rPr>
          <w:rFonts w:hint="eastAsia"/>
          <w:bCs/>
          <w:szCs w:val="20"/>
        </w:rPr>
        <w:t>的信息、投资股票期权的信息、参与融资及转融通证券出借业务的信息以及投资存托凭证的信息）</w:t>
      </w:r>
      <w:r>
        <w:rPr>
          <w:rFonts w:ascii="宋体" w:hAnsi="宋体" w:hint="eastAsia"/>
          <w:szCs w:val="21"/>
        </w:rPr>
        <w:t>，由基金管理人拟定并负责公布。</w:t>
      </w:r>
    </w:p>
    <w:p w14:paraId="1331078E" w14:textId="5DEB0FFE"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w:t>
      </w:r>
      <w:bookmarkStart w:id="60" w:name="_Hlk140333135"/>
      <w:r w:rsidRPr="00827C3B">
        <w:rPr>
          <w:rFonts w:ascii="宋体" w:hAnsi="宋体" w:hint="eastAsia"/>
          <w:szCs w:val="21"/>
        </w:rPr>
        <w:t>基金业绩表现数据、</w:t>
      </w:r>
      <w:bookmarkEnd w:id="60"/>
      <w:r>
        <w:rPr>
          <w:rFonts w:ascii="宋体" w:hAnsi="宋体" w:hint="eastAsia"/>
          <w:szCs w:val="21"/>
        </w:rPr>
        <w:t>基金定期报告和更新的招募说明书、基金产品资料概要、基金清算报告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5AFB822A"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年度报告中的财务会计报告部分，需</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《中华人民共和国证券法》规定的会计师事务所审计后，方可披露。</w:t>
      </w:r>
    </w:p>
    <w:p w14:paraId="7DBD6C35" w14:textId="7A4901A4" w:rsidR="00FF1DD1" w:rsidRDefault="00140FB9">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1" w:name="_Toc382819123"/>
      <w:r>
        <w:rPr>
          <w:rFonts w:ascii="宋体" w:eastAsia="宋体" w:hAnsi="宋体" w:hint="eastAsia"/>
          <w:b w:val="0"/>
          <w:bCs w:val="0"/>
          <w:sz w:val="21"/>
          <w:szCs w:val="21"/>
        </w:rPr>
        <w:t>基金管理人应当在中国证监会规定的时间内，将应予披露的基金信息通过符合中国证监会规定条件的全国性报刊和《信息披露办法》规定的互联网网站等媒介披露。根据法律法规应由基金托管人公开披露的信息，基金托管人将通过规定报刊或基金托管人的互联网网站公开披露。</w:t>
      </w:r>
      <w:bookmarkEnd w:id="61"/>
    </w:p>
    <w:p w14:paraId="66ED1D1F" w14:textId="77777777" w:rsidR="00FF1DD1" w:rsidRDefault="00140FB9">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2" w:name="_Toc382819124"/>
      <w:r>
        <w:rPr>
          <w:rFonts w:ascii="宋体" w:eastAsia="宋体" w:hAnsi="宋体" w:hint="eastAsia"/>
          <w:b w:val="0"/>
          <w:sz w:val="21"/>
          <w:szCs w:val="21"/>
        </w:rPr>
        <w:t>（三）基金管理人和基金托管人在信息披露中的职责和信息披露程序</w:t>
      </w:r>
      <w:bookmarkEnd w:id="62"/>
    </w:p>
    <w:p w14:paraId="31830F72"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lastRenderedPageBreak/>
        <w:t>1、职责</w:t>
      </w:r>
    </w:p>
    <w:p w14:paraId="0BF45272"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370BA493"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2、程序</w:t>
      </w:r>
    </w:p>
    <w:p w14:paraId="54B567FA"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E62D416"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406F29E8" w14:textId="77777777" w:rsidR="00FF1DD1" w:rsidRDefault="00140FB9">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03A781ED" w14:textId="2847F040" w:rsidR="00FF1DD1" w:rsidRDefault="00140FB9">
      <w:pPr>
        <w:autoSpaceDE w:val="0"/>
        <w:autoSpaceDN w:val="0"/>
        <w:adjustRightInd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w:t>
      </w:r>
      <w:r w:rsidR="00EC3B97" w:rsidRPr="00EC3B97">
        <w:rPr>
          <w:rFonts w:ascii="宋体" w:hAnsi="宋体" w:hint="eastAsia"/>
          <w:szCs w:val="21"/>
        </w:rPr>
        <w:t>、基金上市交易的证券交易所</w:t>
      </w:r>
      <w:r>
        <w:rPr>
          <w:rFonts w:ascii="宋体" w:hAnsi="宋体" w:hint="eastAsia"/>
          <w:szCs w:val="21"/>
        </w:rPr>
        <w:t>，供社会公众查阅、复制。基金份额持有人和公众投资者可以免费查阅。在支付工本费后可以获得上述文件的复制件或复印件。</w:t>
      </w:r>
    </w:p>
    <w:p w14:paraId="4C301001" w14:textId="77777777" w:rsidR="00FF1DD1" w:rsidRDefault="00140FB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6AE2C4F6" w14:textId="6D61D382" w:rsidR="00FF1DD1" w:rsidRDefault="00140FB9" w:rsidP="006824C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（四）</w:t>
      </w:r>
      <w:r w:rsidRPr="00376643">
        <w:rPr>
          <w:rFonts w:asciiTheme="majorEastAsia" w:eastAsiaTheme="majorEastAsia" w:hAnsiTheme="majorEastAsia" w:hint="eastAsia"/>
          <w:b w:val="0"/>
          <w:sz w:val="21"/>
        </w:rPr>
        <w:t>暂停或延迟</w:t>
      </w:r>
      <w:r w:rsidRPr="00376643">
        <w:rPr>
          <w:rFonts w:asciiTheme="majorEastAsia" w:eastAsiaTheme="majorEastAsia" w:hAnsiTheme="majorEastAsia" w:hint="eastAsia"/>
          <w:b w:val="0"/>
          <w:sz w:val="21"/>
          <w:szCs w:val="21"/>
        </w:rPr>
        <w:t>信息</w:t>
      </w:r>
      <w:r w:rsidRPr="00376643">
        <w:rPr>
          <w:rFonts w:asciiTheme="majorEastAsia" w:eastAsiaTheme="majorEastAsia" w:hAnsiTheme="majorEastAsia" w:hint="eastAsia"/>
          <w:b w:val="0"/>
          <w:sz w:val="21"/>
        </w:rPr>
        <w:t>披露的情形</w:t>
      </w:r>
    </w:p>
    <w:p w14:paraId="18AAFFF7" w14:textId="0D03C415" w:rsidR="00FF1DD1" w:rsidRDefault="00140FB9" w:rsidP="006824C0">
      <w:pPr>
        <w:spacing w:line="360" w:lineRule="auto"/>
        <w:ind w:firstLine="480"/>
        <w:rPr>
          <w:rFonts w:ascii="宋体" w:hAnsi="宋体"/>
          <w:szCs w:val="21"/>
        </w:rPr>
      </w:pPr>
      <w:r>
        <w:rPr>
          <w:rFonts w:ascii="宋体" w:hAnsi="宋体" w:hint="eastAsia"/>
          <w:szCs w:val="21"/>
        </w:rPr>
        <w:t>1、基金投资所涉及的证券、期货交易市场遇法定节假日或因其他原因暂停交易时；</w:t>
      </w:r>
    </w:p>
    <w:p w14:paraId="732A5E1A" w14:textId="07B13F77" w:rsidR="00FF1DD1" w:rsidRDefault="00140FB9" w:rsidP="006824C0">
      <w:pPr>
        <w:spacing w:after="78" w:line="360" w:lineRule="auto"/>
        <w:ind w:firstLine="480"/>
        <w:rPr>
          <w:rFonts w:ascii="宋体" w:hAnsi="宋体"/>
        </w:rPr>
      </w:pPr>
      <w:r>
        <w:rPr>
          <w:rFonts w:ascii="宋体" w:hAnsi="宋体" w:hint="eastAsia"/>
        </w:rPr>
        <w:t>2</w:t>
      </w:r>
      <w:r>
        <w:rPr>
          <w:rFonts w:ascii="宋体" w:hAnsi="宋体" w:hint="eastAsia"/>
          <w:szCs w:val="21"/>
        </w:rPr>
        <w:t>、</w:t>
      </w:r>
      <w:r>
        <w:rPr>
          <w:rFonts w:ascii="宋体" w:hAnsi="宋体" w:hint="eastAsia"/>
        </w:rPr>
        <w:t>因不可抗力或其他情形致使基金管理人、基金托管人无法准确评估基金资产价值或无法进行信息披露时；</w:t>
      </w:r>
    </w:p>
    <w:p w14:paraId="3B68EE34" w14:textId="63595938" w:rsidR="00FF1DD1" w:rsidRDefault="00140FB9" w:rsidP="006824C0">
      <w:pPr>
        <w:spacing w:line="360" w:lineRule="auto"/>
        <w:ind w:firstLine="480"/>
        <w:rPr>
          <w:rFonts w:ascii="宋体" w:hAnsi="宋体"/>
          <w:szCs w:val="21"/>
        </w:rPr>
      </w:pPr>
      <w:r>
        <w:rPr>
          <w:rFonts w:ascii="宋体" w:hAnsi="宋体" w:hint="eastAsia"/>
          <w:szCs w:val="21"/>
        </w:rPr>
        <w:t>3、当前一估值日基金资产净值50%以上的资产出现无可参考的活跃市场价格且采用估值技术</w:t>
      </w:r>
      <w:proofErr w:type="gramStart"/>
      <w:r>
        <w:rPr>
          <w:rFonts w:ascii="宋体" w:hAnsi="宋体" w:hint="eastAsia"/>
          <w:szCs w:val="21"/>
        </w:rPr>
        <w:t>仍导致</w:t>
      </w:r>
      <w:proofErr w:type="gramEnd"/>
      <w:r>
        <w:rPr>
          <w:rFonts w:ascii="宋体" w:hAnsi="宋体" w:hint="eastAsia"/>
          <w:szCs w:val="21"/>
        </w:rPr>
        <w:t>公允价值存在重大不确定性时，经与基金托管人协商确认后暂停估值的；</w:t>
      </w:r>
    </w:p>
    <w:p w14:paraId="2DAF70EC" w14:textId="4A413DD0" w:rsidR="00FF1DD1" w:rsidRDefault="00140FB9">
      <w:pPr>
        <w:spacing w:line="360" w:lineRule="auto"/>
        <w:ind w:firstLine="480"/>
        <w:rPr>
          <w:rFonts w:ascii="宋体" w:hAnsi="宋体"/>
          <w:szCs w:val="21"/>
        </w:rPr>
      </w:pPr>
      <w:r>
        <w:rPr>
          <w:rFonts w:ascii="宋体" w:hAnsi="宋体" w:hint="eastAsia"/>
          <w:szCs w:val="21"/>
        </w:rPr>
        <w:t>4、法律法规、</w:t>
      </w:r>
      <w:r w:rsidR="00912074">
        <w:rPr>
          <w:rFonts w:ascii="宋体" w:hAnsi="宋体" w:hint="eastAsia"/>
          <w:szCs w:val="21"/>
        </w:rPr>
        <w:t>《</w:t>
      </w:r>
      <w:r>
        <w:rPr>
          <w:rFonts w:ascii="宋体" w:hAnsi="宋体" w:hint="eastAsia"/>
          <w:szCs w:val="21"/>
        </w:rPr>
        <w:t>基金合同</w:t>
      </w:r>
      <w:r w:rsidR="00912074">
        <w:rPr>
          <w:rFonts w:ascii="宋体" w:hAnsi="宋体" w:hint="eastAsia"/>
          <w:szCs w:val="21"/>
        </w:rPr>
        <w:t>》</w:t>
      </w:r>
      <w:r>
        <w:rPr>
          <w:rFonts w:ascii="宋体" w:hAnsi="宋体" w:hint="eastAsia"/>
          <w:szCs w:val="21"/>
        </w:rPr>
        <w:t>或中国证监会规定的情况。</w:t>
      </w:r>
    </w:p>
    <w:p w14:paraId="7B429E30" w14:textId="42CBD248" w:rsidR="00FF1DD1" w:rsidRDefault="008A6794" w:rsidP="005528C7">
      <w:pPr>
        <w:tabs>
          <w:tab w:val="left" w:pos="1080"/>
        </w:tabs>
        <w:autoSpaceDE w:val="0"/>
        <w:autoSpaceDN w:val="0"/>
        <w:adjustRightInd w:val="0"/>
        <w:spacing w:line="360" w:lineRule="auto"/>
        <w:ind w:firstLineChars="400" w:firstLine="840"/>
        <w:textAlignment w:val="baseline"/>
        <w:outlineLvl w:val="1"/>
        <w:rPr>
          <w:rFonts w:ascii="宋体" w:hAnsi="宋体"/>
          <w:szCs w:val="21"/>
        </w:rPr>
      </w:pPr>
      <w:r>
        <w:rPr>
          <w:rFonts w:asciiTheme="minorEastAsia" w:eastAsiaTheme="minorEastAsia" w:hAnsiTheme="minorEastAsia" w:hint="eastAsia"/>
          <w:szCs w:val="21"/>
        </w:rPr>
        <w:t xml:space="preserve"> </w:t>
      </w:r>
    </w:p>
    <w:p w14:paraId="45BB9491"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3" w:name="_Toc382819125"/>
      <w:r>
        <w:rPr>
          <w:rFonts w:ascii="宋体" w:eastAsia="宋体" w:hAnsi="宋体" w:cs="Arial" w:hint="eastAsia"/>
          <w:sz w:val="21"/>
          <w:szCs w:val="21"/>
        </w:rPr>
        <w:t>基金费用</w:t>
      </w:r>
      <w:bookmarkEnd w:id="63"/>
    </w:p>
    <w:p w14:paraId="157EEB41"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（一）基金管理费的计提比例和计提方法</w:t>
      </w:r>
    </w:p>
    <w:p w14:paraId="4113C7D9" w14:textId="7252CA64"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在通常情况下，基金管理费按前一日基金资产净值</w:t>
      </w:r>
      <w:r w:rsidR="00912074">
        <w:rPr>
          <w:rFonts w:ascii="宋体" w:hAnsi="宋体" w:hint="eastAsia"/>
          <w:szCs w:val="21"/>
        </w:rPr>
        <w:t>的</w:t>
      </w:r>
      <w:r w:rsidRPr="004F5CC5">
        <w:rPr>
          <w:rFonts w:ascii="宋体" w:hAnsi="宋体" w:hint="eastAsia"/>
          <w:szCs w:val="21"/>
        </w:rPr>
        <w:t>0.50%年费率计提。计算方法如下：</w:t>
      </w:r>
    </w:p>
    <w:p w14:paraId="2EE6A241" w14:textId="09F30861"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H＝E×</w:t>
      </w:r>
      <w:r w:rsidR="00EC3B97" w:rsidRPr="004F5CC5">
        <w:rPr>
          <w:rFonts w:ascii="宋体" w:hAnsi="宋体" w:hint="eastAsia"/>
          <w:szCs w:val="21"/>
        </w:rPr>
        <w:t>0.50%</w:t>
      </w:r>
      <w:r w:rsidRPr="004F5CC5">
        <w:rPr>
          <w:rFonts w:ascii="宋体" w:hAnsi="宋体" w:hint="eastAsia"/>
          <w:szCs w:val="21"/>
        </w:rPr>
        <w:t>÷当年天数</w:t>
      </w:r>
    </w:p>
    <w:p w14:paraId="60EB69F5"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H为每日应计提的基金管理费</w:t>
      </w:r>
    </w:p>
    <w:p w14:paraId="424CCDBF"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E为前一日的基金资产净值</w:t>
      </w:r>
    </w:p>
    <w:p w14:paraId="177DE7E3"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lastRenderedPageBreak/>
        <w:t>（二）基金托管费的计提比例和计提方法</w:t>
      </w:r>
    </w:p>
    <w:p w14:paraId="5435BE97"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在通常情况下，基金托管费按前一日基金资产净值的0.10%年费率计提。计算方法如下：</w:t>
      </w:r>
    </w:p>
    <w:p w14:paraId="2CDD7981" w14:textId="4B951940"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I＝E×</w:t>
      </w:r>
      <w:r w:rsidR="00EC3B97" w:rsidRPr="004F5CC5">
        <w:rPr>
          <w:rFonts w:ascii="宋体" w:hAnsi="宋体" w:hint="eastAsia"/>
          <w:szCs w:val="21"/>
        </w:rPr>
        <w:t>0.10%</w:t>
      </w:r>
      <w:r w:rsidRPr="004F5CC5">
        <w:rPr>
          <w:rFonts w:ascii="宋体" w:hAnsi="宋体" w:hint="eastAsia"/>
          <w:szCs w:val="21"/>
        </w:rPr>
        <w:t>÷当年天数</w:t>
      </w:r>
    </w:p>
    <w:p w14:paraId="478B0AC0"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I为每日应计提的基金托管费</w:t>
      </w:r>
    </w:p>
    <w:p w14:paraId="3C284D21"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E为前一日的基金资产净值</w:t>
      </w:r>
    </w:p>
    <w:p w14:paraId="12BA0AAD" w14:textId="597D3249"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w:t>
      </w:r>
      <w:r w:rsidR="00B444B3">
        <w:rPr>
          <w:rFonts w:ascii="宋体" w:hAnsi="宋体" w:hint="eastAsia"/>
          <w:szCs w:val="21"/>
        </w:rPr>
        <w:t>三</w:t>
      </w:r>
      <w:r w:rsidRPr="004F5CC5">
        <w:rPr>
          <w:rFonts w:ascii="宋体" w:hAnsi="宋体" w:hint="eastAsia"/>
          <w:szCs w:val="21"/>
        </w:rPr>
        <w:t>）基金合同生效后</w:t>
      </w:r>
      <w:r w:rsidR="002A45E6">
        <w:rPr>
          <w:bCs/>
        </w:rPr>
        <w:t>与基金相关</w:t>
      </w:r>
      <w:r w:rsidRPr="004F5CC5">
        <w:rPr>
          <w:rFonts w:ascii="宋体" w:hAnsi="宋体" w:hint="eastAsia"/>
          <w:szCs w:val="21"/>
        </w:rPr>
        <w:t>的信息披露费用、</w:t>
      </w:r>
      <w:r w:rsidR="002A45E6" w:rsidRPr="004F5CC5">
        <w:rPr>
          <w:rFonts w:ascii="宋体" w:hAnsi="宋体" w:hint="eastAsia"/>
          <w:szCs w:val="21"/>
        </w:rPr>
        <w:t>基金合同生效后与基金</w:t>
      </w:r>
      <w:r w:rsidR="002A45E6">
        <w:rPr>
          <w:rFonts w:ascii="宋体" w:hAnsi="宋体" w:hint="eastAsia"/>
          <w:szCs w:val="21"/>
        </w:rPr>
        <w:t>相</w:t>
      </w:r>
      <w:r w:rsidR="002A45E6" w:rsidRPr="004F5CC5">
        <w:rPr>
          <w:rFonts w:ascii="宋体" w:hAnsi="宋体" w:hint="eastAsia"/>
          <w:szCs w:val="21"/>
        </w:rPr>
        <w:t>关的会计师费、律师费、诉讼费和仲裁费</w:t>
      </w:r>
      <w:r w:rsidR="002A45E6">
        <w:rPr>
          <w:rFonts w:ascii="宋体" w:hAnsi="宋体" w:hint="eastAsia"/>
          <w:szCs w:val="21"/>
        </w:rPr>
        <w:t>、</w:t>
      </w:r>
      <w:r w:rsidRPr="004F5CC5">
        <w:rPr>
          <w:rFonts w:ascii="宋体" w:hAnsi="宋体" w:hint="eastAsia"/>
          <w:szCs w:val="21"/>
        </w:rPr>
        <w:t>基金份额持有人大会费用、</w:t>
      </w:r>
      <w:r w:rsidR="002A45E6">
        <w:rPr>
          <w:bCs/>
        </w:rPr>
        <w:t>基金的证券、期货和股票期权等交易、结算费用</w:t>
      </w:r>
      <w:r w:rsidR="002A45E6">
        <w:rPr>
          <w:rFonts w:hint="eastAsia"/>
          <w:bCs/>
        </w:rPr>
        <w:t>、</w:t>
      </w:r>
      <w:r w:rsidR="002A45E6">
        <w:rPr>
          <w:bCs/>
        </w:rPr>
        <w:t>基金的银行汇划费用</w:t>
      </w:r>
      <w:r w:rsidR="002A45E6">
        <w:rPr>
          <w:rFonts w:hint="eastAsia"/>
          <w:bCs/>
        </w:rPr>
        <w:t>、</w:t>
      </w:r>
      <w:r w:rsidR="002A45E6">
        <w:rPr>
          <w:bCs/>
        </w:rPr>
        <w:t>基金上市费用、场内注册登记费用、</w:t>
      </w:r>
      <w:r w:rsidR="002A45E6">
        <w:rPr>
          <w:bCs/>
        </w:rPr>
        <w:t>IOPV</w:t>
      </w:r>
      <w:r w:rsidR="002A45E6">
        <w:rPr>
          <w:bCs/>
        </w:rPr>
        <w:t>计算与发布费用、收益分配中发生的费用</w:t>
      </w:r>
      <w:r w:rsidR="002A45E6">
        <w:rPr>
          <w:rFonts w:hint="eastAsia"/>
          <w:bCs/>
        </w:rPr>
        <w:t>、</w:t>
      </w:r>
      <w:r w:rsidR="002A45E6">
        <w:rPr>
          <w:bCs/>
        </w:rPr>
        <w:t>基金合同生效后基金的证券、期货账户开户费用，银行账户维护费用</w:t>
      </w:r>
      <w:r w:rsidR="002A45E6">
        <w:rPr>
          <w:rFonts w:hint="eastAsia"/>
          <w:bCs/>
        </w:rPr>
        <w:t>以及</w:t>
      </w:r>
      <w:r w:rsidR="002A45E6">
        <w:rPr>
          <w:bCs/>
        </w:rPr>
        <w:t>按照国家有关规定和基金合同约定可以在基金财产中列支的其他费用</w:t>
      </w:r>
      <w:r w:rsidRPr="004F5CC5">
        <w:rPr>
          <w:rFonts w:ascii="宋体" w:hAnsi="宋体" w:hint="eastAsia"/>
          <w:szCs w:val="21"/>
        </w:rPr>
        <w:t>等</w:t>
      </w:r>
      <w:r w:rsidR="002A45E6">
        <w:rPr>
          <w:rFonts w:ascii="宋体" w:hAnsi="宋体" w:hint="eastAsia"/>
          <w:szCs w:val="21"/>
        </w:rPr>
        <w:t>，</w:t>
      </w:r>
      <w:r w:rsidRPr="004F5CC5">
        <w:rPr>
          <w:rFonts w:ascii="宋体" w:hAnsi="宋体" w:hint="eastAsia"/>
          <w:szCs w:val="21"/>
        </w:rPr>
        <w:t>根据有关法律法规、</w:t>
      </w:r>
      <w:r w:rsidR="00912074">
        <w:rPr>
          <w:rFonts w:ascii="宋体" w:hAnsi="宋体" w:hint="eastAsia"/>
          <w:szCs w:val="21"/>
        </w:rPr>
        <w:t>《</w:t>
      </w:r>
      <w:r w:rsidRPr="004F5CC5">
        <w:rPr>
          <w:rFonts w:ascii="宋体" w:hAnsi="宋体" w:hint="eastAsia"/>
          <w:szCs w:val="21"/>
        </w:rPr>
        <w:t>基金合同</w:t>
      </w:r>
      <w:r w:rsidR="00912074">
        <w:rPr>
          <w:rFonts w:ascii="宋体" w:hAnsi="宋体" w:hint="eastAsia"/>
          <w:szCs w:val="21"/>
        </w:rPr>
        <w:t>》</w:t>
      </w:r>
      <w:r w:rsidRPr="004F5CC5">
        <w:rPr>
          <w:rFonts w:ascii="宋体" w:hAnsi="宋体" w:hint="eastAsia"/>
          <w:szCs w:val="21"/>
        </w:rPr>
        <w:t>及相应协议的规定，列入当期基金费用。</w:t>
      </w:r>
    </w:p>
    <w:p w14:paraId="06385249" w14:textId="2DE4226B"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w:t>
      </w:r>
      <w:r w:rsidR="00B444B3">
        <w:rPr>
          <w:rFonts w:ascii="宋体" w:hAnsi="宋体" w:hint="eastAsia"/>
          <w:szCs w:val="21"/>
        </w:rPr>
        <w:t>四</w:t>
      </w:r>
      <w:r w:rsidRPr="004F5CC5">
        <w:rPr>
          <w:rFonts w:ascii="宋体" w:hAnsi="宋体" w:hint="eastAsia"/>
          <w:szCs w:val="21"/>
        </w:rPr>
        <w:t>）不列入基金费用的项目</w:t>
      </w:r>
    </w:p>
    <w:p w14:paraId="39B98047"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1、基金管理人和基金托管人因未履行或未完全履行义务导致的费用支出或基金财产的损失；</w:t>
      </w:r>
    </w:p>
    <w:p w14:paraId="1C7B01C1"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2、基金管理人和基金托管人处理与基金运作无关的事项发生的费用；</w:t>
      </w:r>
    </w:p>
    <w:p w14:paraId="35FF1A69"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3、基金合同生效前的相关费用；</w:t>
      </w:r>
    </w:p>
    <w:p w14:paraId="39A4529D" w14:textId="32FEFC27" w:rsidR="00B444B3" w:rsidRDefault="004F5CC5" w:rsidP="004F5CC5">
      <w:pPr>
        <w:spacing w:line="360" w:lineRule="auto"/>
        <w:ind w:firstLineChars="200" w:firstLine="420"/>
        <w:rPr>
          <w:rFonts w:ascii="宋体" w:hAnsi="宋体"/>
          <w:szCs w:val="21"/>
        </w:rPr>
      </w:pPr>
      <w:r w:rsidRPr="004F5CC5">
        <w:rPr>
          <w:rFonts w:ascii="宋体" w:hAnsi="宋体" w:hint="eastAsia"/>
          <w:szCs w:val="21"/>
        </w:rPr>
        <w:t>4、</w:t>
      </w:r>
      <w:r w:rsidR="002A45E6">
        <w:rPr>
          <w:bCs/>
        </w:rPr>
        <w:t>由基金管理人承担的</w:t>
      </w:r>
      <w:r w:rsidR="00B444B3" w:rsidRPr="00B444B3">
        <w:rPr>
          <w:rFonts w:ascii="宋体" w:hAnsi="宋体" w:hint="eastAsia"/>
          <w:szCs w:val="21"/>
        </w:rPr>
        <w:t>基金</w:t>
      </w:r>
      <w:r w:rsidR="002A45E6">
        <w:rPr>
          <w:rFonts w:ascii="宋体" w:hAnsi="宋体" w:hint="eastAsia"/>
          <w:szCs w:val="21"/>
        </w:rPr>
        <w:t>标的</w:t>
      </w:r>
      <w:r w:rsidR="00B444B3" w:rsidRPr="00B444B3">
        <w:rPr>
          <w:rFonts w:ascii="宋体" w:hAnsi="宋体" w:hint="eastAsia"/>
          <w:szCs w:val="21"/>
        </w:rPr>
        <w:t>指数许可使用费；</w:t>
      </w:r>
    </w:p>
    <w:p w14:paraId="16A50B0F" w14:textId="7A65CEFB" w:rsidR="004F5CC5" w:rsidRPr="004F5CC5" w:rsidRDefault="00B444B3" w:rsidP="004F5CC5">
      <w:pPr>
        <w:spacing w:line="360" w:lineRule="auto"/>
        <w:ind w:firstLineChars="200" w:firstLine="420"/>
        <w:rPr>
          <w:rFonts w:ascii="宋体" w:hAnsi="宋体"/>
          <w:szCs w:val="21"/>
        </w:rPr>
      </w:pPr>
      <w:r>
        <w:rPr>
          <w:rFonts w:ascii="宋体" w:hAnsi="宋体" w:hint="eastAsia"/>
          <w:szCs w:val="21"/>
        </w:rPr>
        <w:t>5、</w:t>
      </w:r>
      <w:r w:rsidR="004F5CC5" w:rsidRPr="004F5CC5">
        <w:rPr>
          <w:rFonts w:ascii="宋体" w:hAnsi="宋体" w:hint="eastAsia"/>
          <w:szCs w:val="21"/>
        </w:rPr>
        <w:t>其他根据相关法律法规及中国证监会的有关规定不得列入基金费用的项目。</w:t>
      </w:r>
    </w:p>
    <w:p w14:paraId="54A5FAEA" w14:textId="24092C4E"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w:t>
      </w:r>
      <w:r w:rsidR="000B10FB">
        <w:rPr>
          <w:rFonts w:ascii="宋体" w:hAnsi="宋体" w:hint="eastAsia"/>
          <w:szCs w:val="21"/>
        </w:rPr>
        <w:t>五</w:t>
      </w:r>
      <w:r w:rsidRPr="004F5CC5">
        <w:rPr>
          <w:rFonts w:ascii="宋体" w:hAnsi="宋体" w:hint="eastAsia"/>
          <w:szCs w:val="21"/>
        </w:rPr>
        <w:t>）基金管理费、基金托管费的调整</w:t>
      </w:r>
    </w:p>
    <w:p w14:paraId="7E97D33F" w14:textId="7777777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基金管理人和基金托管人可根据基金发展情况调整基金管理费率、基金托管费率。基金管理人必须依照《信息披露办法》的有关规定于新的费率实施前在规定媒介上刊登公告。</w:t>
      </w:r>
    </w:p>
    <w:p w14:paraId="21901BD6" w14:textId="0EF5601D"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w:t>
      </w:r>
      <w:r w:rsidR="000B10FB">
        <w:rPr>
          <w:rFonts w:ascii="宋体" w:hAnsi="宋体"/>
          <w:szCs w:val="21"/>
        </w:rPr>
        <w:t>六</w:t>
      </w:r>
      <w:r w:rsidRPr="004F5CC5">
        <w:rPr>
          <w:rFonts w:ascii="宋体" w:hAnsi="宋体" w:hint="eastAsia"/>
          <w:szCs w:val="21"/>
        </w:rPr>
        <w:t>）本基金运作前产生的可以从基金财产中列支的相关费用由基金管理人垫付，运作后由基金管理人于次日起三个工作日内向基金托管人发送划付指令，经基金托管人复核后于三个工作日内从基金资产中一次性支付给基金管理人。</w:t>
      </w:r>
    </w:p>
    <w:p w14:paraId="3088B5A3" w14:textId="7674FFB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w:t>
      </w:r>
      <w:r w:rsidR="000B10FB">
        <w:rPr>
          <w:rFonts w:ascii="宋体" w:hAnsi="宋体"/>
          <w:szCs w:val="21"/>
        </w:rPr>
        <w:t>七</w:t>
      </w:r>
      <w:r w:rsidRPr="004F5CC5">
        <w:rPr>
          <w:rFonts w:ascii="宋体" w:hAnsi="宋体" w:hint="eastAsia"/>
          <w:szCs w:val="21"/>
        </w:rPr>
        <w:t>）基金管理费、基金托管费的复核程序、支付方式和时间</w:t>
      </w:r>
    </w:p>
    <w:p w14:paraId="07AD0057" w14:textId="116FAC07"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1</w:t>
      </w:r>
      <w:r w:rsidR="009D1590">
        <w:rPr>
          <w:rFonts w:ascii="宋体" w:hAnsi="宋体" w:hint="eastAsia"/>
          <w:szCs w:val="21"/>
        </w:rPr>
        <w:t>、</w:t>
      </w:r>
      <w:r w:rsidRPr="004F5CC5">
        <w:rPr>
          <w:rFonts w:ascii="宋体" w:hAnsi="宋体" w:hint="eastAsia"/>
          <w:szCs w:val="21"/>
        </w:rPr>
        <w:t>复核程序</w:t>
      </w:r>
    </w:p>
    <w:p w14:paraId="12F2C015" w14:textId="07F80C7A"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基金托管人对基金管理人计提的基金管理费、基金托管费等，根据本托管协议和</w:t>
      </w:r>
      <w:r w:rsidR="00912074">
        <w:rPr>
          <w:rFonts w:ascii="宋体" w:hAnsi="宋体" w:hint="eastAsia"/>
          <w:szCs w:val="21"/>
        </w:rPr>
        <w:t>《</w:t>
      </w:r>
      <w:r w:rsidRPr="004F5CC5">
        <w:rPr>
          <w:rFonts w:ascii="宋体" w:hAnsi="宋体" w:hint="eastAsia"/>
          <w:szCs w:val="21"/>
        </w:rPr>
        <w:t>基金合同</w:t>
      </w:r>
      <w:r w:rsidR="00912074">
        <w:rPr>
          <w:rFonts w:ascii="宋体" w:hAnsi="宋体" w:hint="eastAsia"/>
          <w:szCs w:val="21"/>
        </w:rPr>
        <w:t>》</w:t>
      </w:r>
      <w:r w:rsidRPr="004F5CC5">
        <w:rPr>
          <w:rFonts w:ascii="宋体" w:hAnsi="宋体" w:hint="eastAsia"/>
          <w:szCs w:val="21"/>
        </w:rPr>
        <w:t>的有关规定进行复核。</w:t>
      </w:r>
    </w:p>
    <w:p w14:paraId="05BF9B22" w14:textId="04274A7C"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2</w:t>
      </w:r>
      <w:r w:rsidR="009D1590">
        <w:rPr>
          <w:rFonts w:ascii="宋体" w:hAnsi="宋体" w:hint="eastAsia"/>
          <w:szCs w:val="21"/>
        </w:rPr>
        <w:t>、</w:t>
      </w:r>
      <w:r w:rsidRPr="004F5CC5">
        <w:rPr>
          <w:rFonts w:ascii="宋体" w:hAnsi="宋体" w:hint="eastAsia"/>
          <w:szCs w:val="21"/>
        </w:rPr>
        <w:t>支付方式和时间</w:t>
      </w:r>
    </w:p>
    <w:p w14:paraId="75EAD5C8" w14:textId="2541B454" w:rsidR="009D1590" w:rsidRDefault="004F5CC5" w:rsidP="004F5CC5">
      <w:pPr>
        <w:spacing w:line="360" w:lineRule="auto"/>
        <w:ind w:firstLineChars="200" w:firstLine="420"/>
        <w:rPr>
          <w:rFonts w:ascii="宋体" w:hAnsi="宋体"/>
          <w:szCs w:val="21"/>
        </w:rPr>
      </w:pPr>
      <w:r w:rsidRPr="004F5CC5">
        <w:rPr>
          <w:rFonts w:ascii="宋体" w:hAnsi="宋体" w:hint="eastAsia"/>
          <w:szCs w:val="21"/>
        </w:rPr>
        <w:t>基金管理费、基金托管费</w:t>
      </w:r>
      <w:r w:rsidR="009D1590" w:rsidRPr="009D1590">
        <w:rPr>
          <w:rFonts w:ascii="宋体" w:hAnsi="宋体" w:hint="eastAsia"/>
          <w:szCs w:val="21"/>
        </w:rPr>
        <w:t>每日计提，</w:t>
      </w:r>
      <w:r w:rsidR="002A45E6" w:rsidRPr="00031DDE">
        <w:rPr>
          <w:rFonts w:hint="eastAsia"/>
          <w:bCs/>
          <w:szCs w:val="20"/>
        </w:rPr>
        <w:t>逐日累计至每月月末，</w:t>
      </w:r>
      <w:r w:rsidR="009D1590" w:rsidRPr="009D1590">
        <w:rPr>
          <w:rFonts w:ascii="宋体" w:hAnsi="宋体" w:hint="eastAsia"/>
          <w:szCs w:val="21"/>
        </w:rPr>
        <w:t>按月支付</w:t>
      </w:r>
      <w:r w:rsidR="002A45E6">
        <w:rPr>
          <w:rFonts w:ascii="宋体" w:hAnsi="宋体" w:hint="eastAsia"/>
          <w:szCs w:val="21"/>
        </w:rPr>
        <w:t>，</w:t>
      </w:r>
      <w:r w:rsidR="002A45E6" w:rsidRPr="00031DDE">
        <w:rPr>
          <w:rFonts w:hint="eastAsia"/>
          <w:bCs/>
          <w:szCs w:val="20"/>
        </w:rPr>
        <w:t>经基金管理人与</w:t>
      </w:r>
      <w:r w:rsidR="002A45E6" w:rsidRPr="00031DDE">
        <w:rPr>
          <w:rFonts w:hint="eastAsia"/>
          <w:bCs/>
          <w:szCs w:val="20"/>
        </w:rPr>
        <w:lastRenderedPageBreak/>
        <w:t>基金托管人双方核对无误后，基金托管人按照与基金管理人协商一致的方式于次月前</w:t>
      </w:r>
      <w:r w:rsidR="002A45E6" w:rsidRPr="00031DDE">
        <w:rPr>
          <w:rFonts w:hint="eastAsia"/>
          <w:bCs/>
          <w:szCs w:val="20"/>
        </w:rPr>
        <w:t>5</w:t>
      </w:r>
      <w:r w:rsidR="002A45E6" w:rsidRPr="00031DDE">
        <w:rPr>
          <w:rFonts w:hint="eastAsia"/>
          <w:bCs/>
          <w:szCs w:val="20"/>
        </w:rPr>
        <w:t>个工作日内从基金财产中一次性</w:t>
      </w:r>
      <w:r w:rsidR="002A45E6">
        <w:rPr>
          <w:rFonts w:hint="eastAsia"/>
          <w:bCs/>
          <w:szCs w:val="20"/>
        </w:rPr>
        <w:t>支付</w:t>
      </w:r>
      <w:r w:rsidR="009D1590" w:rsidRPr="009D1590">
        <w:rPr>
          <w:rFonts w:ascii="宋体" w:hAnsi="宋体" w:hint="eastAsia"/>
          <w:szCs w:val="21"/>
        </w:rPr>
        <w:t>。若遇法定节假日、</w:t>
      </w:r>
      <w:r w:rsidR="002A45E6" w:rsidRPr="00031DDE">
        <w:rPr>
          <w:rFonts w:hint="eastAsia"/>
          <w:bCs/>
        </w:rPr>
        <w:t>公休假或不可抗力</w:t>
      </w:r>
      <w:r w:rsidR="009D1590" w:rsidRPr="009D1590">
        <w:rPr>
          <w:rFonts w:ascii="宋体" w:hAnsi="宋体" w:hint="eastAsia"/>
          <w:szCs w:val="21"/>
        </w:rPr>
        <w:t>等，支付日期顺延</w:t>
      </w:r>
      <w:r w:rsidR="009D1590">
        <w:rPr>
          <w:rFonts w:ascii="宋体" w:hAnsi="宋体" w:hint="eastAsia"/>
          <w:szCs w:val="21"/>
        </w:rPr>
        <w:t>。</w:t>
      </w:r>
    </w:p>
    <w:p w14:paraId="70D5C699" w14:textId="0182FEC1" w:rsidR="004F5CC5"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w:t>
      </w:r>
      <w:r w:rsidR="001639D5">
        <w:rPr>
          <w:rFonts w:ascii="宋体" w:hAnsi="宋体" w:hint="eastAsia"/>
          <w:szCs w:val="21"/>
        </w:rPr>
        <w:t>八</w:t>
      </w:r>
      <w:r w:rsidRPr="004F5CC5">
        <w:rPr>
          <w:rFonts w:ascii="宋体" w:hAnsi="宋体" w:hint="eastAsia"/>
          <w:szCs w:val="21"/>
        </w:rPr>
        <w:t>）违规处理方式</w:t>
      </w:r>
    </w:p>
    <w:p w14:paraId="483F65B4" w14:textId="115462D7" w:rsidR="00FF1DD1" w:rsidRPr="004F5CC5" w:rsidRDefault="004F5CC5" w:rsidP="004F5CC5">
      <w:pPr>
        <w:spacing w:line="360" w:lineRule="auto"/>
        <w:ind w:firstLineChars="200" w:firstLine="420"/>
        <w:rPr>
          <w:rFonts w:ascii="宋体" w:hAnsi="宋体"/>
          <w:szCs w:val="21"/>
        </w:rPr>
      </w:pPr>
      <w:r w:rsidRPr="004F5CC5">
        <w:rPr>
          <w:rFonts w:ascii="宋体" w:hAnsi="宋体"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64" w:name="_Toc382819126"/>
    </w:p>
    <w:p w14:paraId="42CF4D45"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基金份额持有人名册的保管</w:t>
      </w:r>
      <w:bookmarkEnd w:id="64"/>
    </w:p>
    <w:p w14:paraId="25D439DE" w14:textId="77777777" w:rsidR="00FF1DD1" w:rsidRDefault="00140FB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59BCBF68" w14:textId="43061732" w:rsidR="00FF1DD1" w:rsidRDefault="00140FB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登记机构根据基金管理人的指令编制和保管</w:t>
      </w:r>
      <w:r>
        <w:rPr>
          <w:rFonts w:ascii="宋体" w:hAnsi="宋体" w:hint="eastAsia"/>
          <w:szCs w:val="21"/>
        </w:rPr>
        <w:t>，基金管理人应按照目前相关规则保管基金份额持有人名册。保管方式可以采用电子或文档的形式。保管期限不少于法律法规的规定。</w:t>
      </w:r>
    </w:p>
    <w:p w14:paraId="3907D6BE" w14:textId="77777777" w:rsidR="00FF1DD1" w:rsidRDefault="00140FB9">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7CC60851"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5" w:name="_Toc382819127"/>
      <w:r>
        <w:rPr>
          <w:rFonts w:ascii="宋体" w:eastAsia="宋体" w:hAnsi="宋体" w:cs="Arial" w:hint="eastAsia"/>
          <w:sz w:val="21"/>
          <w:szCs w:val="21"/>
        </w:rPr>
        <w:t>基金有关文件和档案的保存</w:t>
      </w:r>
      <w:bookmarkEnd w:id="65"/>
    </w:p>
    <w:p w14:paraId="543A0EB3" w14:textId="77777777" w:rsidR="00FF1DD1" w:rsidRDefault="00140FB9">
      <w:pPr>
        <w:spacing w:line="360" w:lineRule="auto"/>
        <w:ind w:firstLineChars="200" w:firstLine="420"/>
        <w:rPr>
          <w:rFonts w:ascii="宋体" w:hAnsi="宋体" w:cs="Arial"/>
          <w:szCs w:val="21"/>
        </w:rPr>
      </w:pPr>
      <w:r>
        <w:rPr>
          <w:rFonts w:ascii="宋体" w:hAnsi="宋体" w:cs="Arial" w:hint="eastAsia"/>
          <w:szCs w:val="21"/>
        </w:rPr>
        <w:t>（一）档案保存</w:t>
      </w:r>
    </w:p>
    <w:p w14:paraId="5252CBDB" w14:textId="5BB4AE22" w:rsidR="00FF1DD1" w:rsidRDefault="00140FB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法律法规</w:t>
      </w:r>
      <w:r w:rsidR="002827DA">
        <w:rPr>
          <w:rFonts w:ascii="宋体" w:hAnsi="宋体" w:cs="Arial" w:hint="eastAsia"/>
          <w:szCs w:val="21"/>
        </w:rPr>
        <w:t>规定的最低年限</w:t>
      </w:r>
      <w:r>
        <w:rPr>
          <w:rFonts w:ascii="宋体" w:hAnsi="宋体" w:cs="Arial" w:hint="eastAsia"/>
          <w:szCs w:val="21"/>
        </w:rPr>
        <w:t>。</w:t>
      </w:r>
    </w:p>
    <w:p w14:paraId="4D6380CD" w14:textId="77777777" w:rsidR="00FF1DD1" w:rsidRDefault="00140FB9">
      <w:pPr>
        <w:spacing w:line="360" w:lineRule="auto"/>
        <w:ind w:firstLineChars="200" w:firstLine="420"/>
        <w:rPr>
          <w:rFonts w:ascii="宋体" w:hAnsi="宋体" w:cs="Arial"/>
          <w:szCs w:val="21"/>
        </w:rPr>
      </w:pPr>
      <w:r>
        <w:rPr>
          <w:rFonts w:ascii="宋体" w:hAnsi="宋体" w:cs="Arial" w:hint="eastAsia"/>
          <w:szCs w:val="21"/>
        </w:rPr>
        <w:t>（二）合同档案的建立</w:t>
      </w:r>
    </w:p>
    <w:p w14:paraId="7D51160E" w14:textId="77777777" w:rsidR="00FF1DD1" w:rsidRDefault="00140FB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w:t>
      </w:r>
      <w:r>
        <w:rPr>
          <w:rFonts w:ascii="宋体" w:hAnsi="宋体" w:cs="Arial" w:hint="eastAsia"/>
          <w:szCs w:val="21"/>
        </w:rPr>
        <w:lastRenderedPageBreak/>
        <w:t>规及本协议的规定将合同正本或副本提交对方。</w:t>
      </w:r>
    </w:p>
    <w:p w14:paraId="2AC81245" w14:textId="77777777" w:rsidR="00FF1DD1" w:rsidRDefault="00140FB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5871AC38" w14:textId="77777777" w:rsidR="00FF1DD1" w:rsidRDefault="00140FB9">
      <w:pPr>
        <w:spacing w:line="360" w:lineRule="auto"/>
        <w:ind w:firstLineChars="200" w:firstLine="420"/>
        <w:rPr>
          <w:rFonts w:ascii="宋体" w:hAnsi="宋体" w:cs="Arial"/>
          <w:szCs w:val="21"/>
        </w:rPr>
      </w:pPr>
      <w:r>
        <w:rPr>
          <w:rFonts w:ascii="宋体" w:hAnsi="宋体" w:cs="Arial" w:hint="eastAsia"/>
          <w:szCs w:val="21"/>
        </w:rPr>
        <w:t>（三）变更与协助</w:t>
      </w:r>
    </w:p>
    <w:p w14:paraId="1BE8C14E" w14:textId="77777777" w:rsidR="00FF1DD1" w:rsidRDefault="00140FB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4B4C8276"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6" w:name="_Toc382819128"/>
      <w:r>
        <w:rPr>
          <w:rFonts w:ascii="宋体" w:eastAsia="宋体" w:hAnsi="宋体" w:cs="Arial" w:hint="eastAsia"/>
          <w:sz w:val="21"/>
          <w:szCs w:val="21"/>
        </w:rPr>
        <w:t>基金管理人和基金托管人的更换</w:t>
      </w:r>
      <w:bookmarkEnd w:id="66"/>
    </w:p>
    <w:p w14:paraId="5135BA63" w14:textId="77777777" w:rsidR="00FF1DD1" w:rsidRDefault="00140FB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7" w:name="_Toc382819129"/>
      <w:r>
        <w:rPr>
          <w:rFonts w:ascii="宋体" w:eastAsia="宋体" w:hAnsi="宋体" w:cs="Arial" w:hint="eastAsia"/>
          <w:b w:val="0"/>
          <w:bCs w:val="0"/>
          <w:kern w:val="0"/>
          <w:sz w:val="21"/>
          <w:szCs w:val="21"/>
        </w:rPr>
        <w:t>（一）基金管理人的更换</w:t>
      </w:r>
      <w:bookmarkEnd w:id="67"/>
    </w:p>
    <w:p w14:paraId="153C59C9" w14:textId="77777777" w:rsidR="00FF1DD1" w:rsidRDefault="00140FB9">
      <w:pPr>
        <w:spacing w:line="360" w:lineRule="auto"/>
        <w:ind w:firstLineChars="200" w:firstLine="420"/>
        <w:rPr>
          <w:rFonts w:ascii="宋体" w:hAnsi="宋体"/>
          <w:szCs w:val="21"/>
        </w:rPr>
      </w:pPr>
      <w:r>
        <w:rPr>
          <w:rFonts w:ascii="宋体" w:hAnsi="宋体" w:hint="eastAsia"/>
          <w:szCs w:val="21"/>
        </w:rPr>
        <w:t>1.基金管理人的更换条件</w:t>
      </w:r>
    </w:p>
    <w:p w14:paraId="474D2420" w14:textId="77777777" w:rsidR="00FF1DD1" w:rsidRDefault="00140FB9">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756FAAA0" w14:textId="346319F6" w:rsidR="00FF1DD1" w:rsidRDefault="00140FB9">
      <w:pPr>
        <w:spacing w:line="360" w:lineRule="auto"/>
        <w:ind w:firstLineChars="200" w:firstLine="420"/>
        <w:rPr>
          <w:rFonts w:ascii="宋体" w:hAnsi="宋体"/>
          <w:szCs w:val="21"/>
        </w:rPr>
      </w:pPr>
      <w:r>
        <w:rPr>
          <w:rFonts w:ascii="宋体" w:hAnsi="宋体" w:hint="eastAsia"/>
          <w:szCs w:val="21"/>
        </w:rPr>
        <w:t>（1）被依法取消基金管理资格；</w:t>
      </w:r>
    </w:p>
    <w:p w14:paraId="57F1B582" w14:textId="4B928CF7" w:rsidR="00FF1DD1" w:rsidRDefault="00140FB9">
      <w:pPr>
        <w:spacing w:line="360" w:lineRule="auto"/>
        <w:ind w:firstLineChars="200" w:firstLine="420"/>
        <w:rPr>
          <w:rFonts w:ascii="宋体" w:hAnsi="宋体"/>
          <w:szCs w:val="21"/>
        </w:rPr>
      </w:pPr>
      <w:r>
        <w:rPr>
          <w:rFonts w:ascii="宋体" w:hAnsi="宋体" w:hint="eastAsia"/>
          <w:szCs w:val="21"/>
        </w:rPr>
        <w:t>（2）被基金份额持有人大会解任；</w:t>
      </w:r>
    </w:p>
    <w:p w14:paraId="6ECD1FF4" w14:textId="5FCD1873" w:rsidR="00FF1DD1" w:rsidRDefault="00140FB9">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4E4FCAC7" w14:textId="62ABD034" w:rsidR="00FF1DD1" w:rsidRDefault="00140FB9">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662306F0" w14:textId="77777777" w:rsidR="00FF1DD1" w:rsidRDefault="00140FB9">
      <w:pPr>
        <w:spacing w:line="360" w:lineRule="auto"/>
        <w:ind w:firstLineChars="200" w:firstLine="420"/>
        <w:rPr>
          <w:rFonts w:ascii="宋体" w:hAnsi="宋体"/>
          <w:szCs w:val="21"/>
        </w:rPr>
      </w:pPr>
      <w:r>
        <w:rPr>
          <w:rFonts w:ascii="宋体" w:hAnsi="宋体" w:hint="eastAsia"/>
          <w:szCs w:val="21"/>
        </w:rPr>
        <w:t>2.更换基金管理人的程序</w:t>
      </w:r>
    </w:p>
    <w:p w14:paraId="68CE0C70" w14:textId="77777777" w:rsidR="00FF1DD1" w:rsidRDefault="00140FB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43C00A11" w14:textId="04319334" w:rsidR="00FF1DD1" w:rsidRDefault="00140FB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94EFECD" w14:textId="77777777" w:rsidR="00FF1DD1" w:rsidRDefault="00140FB9">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2691C309" w14:textId="0DBF984E" w:rsidR="00FF1DD1" w:rsidRDefault="00140FB9">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40F3EB77" w14:textId="77777777" w:rsidR="00FF1DD1" w:rsidRDefault="00140FB9">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（5）公告：基金管理人更换后，由基金托管人在更换基金管理人的基金份额持有人大会决议生效后2日内在规定媒介公告；</w:t>
      </w:r>
    </w:p>
    <w:p w14:paraId="689CFABC" w14:textId="51BAF2C4" w:rsidR="00FF1DD1" w:rsidRDefault="00140FB9">
      <w:pPr>
        <w:spacing w:line="360" w:lineRule="auto"/>
        <w:ind w:firstLineChars="200" w:firstLine="420"/>
        <w:rPr>
          <w:rFonts w:ascii="宋体" w:hAnsi="宋体"/>
          <w:szCs w:val="21"/>
        </w:rPr>
      </w:pPr>
      <w:r>
        <w:rPr>
          <w:rFonts w:ascii="宋体" w:hAnsi="宋体" w:hint="eastAsia"/>
          <w:szCs w:val="21"/>
        </w:rPr>
        <w:t>（6）交接：</w:t>
      </w:r>
      <w:r w:rsidR="00A0222C" w:rsidRPr="00A0222C">
        <w:rPr>
          <w:rFonts w:ascii="宋体" w:hAnsi="宋体" w:hint="eastAsia"/>
          <w:szCs w:val="21"/>
        </w:rPr>
        <w:t>基金管理人职责终止的，基金管理人应妥善保管基金管理业务资料，及时向</w:t>
      </w:r>
      <w:proofErr w:type="gramStart"/>
      <w:r w:rsidR="00A0222C" w:rsidRPr="00A0222C">
        <w:rPr>
          <w:rFonts w:ascii="宋体" w:hAnsi="宋体" w:hint="eastAsia"/>
          <w:szCs w:val="21"/>
        </w:rPr>
        <w:t>新任基金</w:t>
      </w:r>
      <w:proofErr w:type="gramEnd"/>
      <w:r w:rsidR="00A0222C" w:rsidRPr="00A0222C">
        <w:rPr>
          <w:rFonts w:ascii="宋体" w:hAnsi="宋体" w:hint="eastAsia"/>
          <w:szCs w:val="21"/>
        </w:rPr>
        <w:t>管理人或临时基金管理人办理基金管理业务的移交手续，</w:t>
      </w:r>
      <w:proofErr w:type="gramStart"/>
      <w:r w:rsidR="00A0222C" w:rsidRPr="00A0222C">
        <w:rPr>
          <w:rFonts w:ascii="宋体" w:hAnsi="宋体" w:hint="eastAsia"/>
          <w:szCs w:val="21"/>
        </w:rPr>
        <w:t>新任基金</w:t>
      </w:r>
      <w:proofErr w:type="gramEnd"/>
      <w:r w:rsidR="00A0222C" w:rsidRPr="00A0222C">
        <w:rPr>
          <w:rFonts w:ascii="宋体" w:hAnsi="宋体" w:hint="eastAsia"/>
          <w:szCs w:val="21"/>
        </w:rPr>
        <w:t>管理人或临时基金管理人应及时接收。</w:t>
      </w:r>
      <w:proofErr w:type="gramStart"/>
      <w:r w:rsidR="00A0222C" w:rsidRPr="00A0222C">
        <w:rPr>
          <w:rFonts w:ascii="宋体" w:hAnsi="宋体" w:hint="eastAsia"/>
          <w:szCs w:val="21"/>
        </w:rPr>
        <w:t>新任基金</w:t>
      </w:r>
      <w:proofErr w:type="gramEnd"/>
      <w:r w:rsidR="00A0222C" w:rsidRPr="00A0222C">
        <w:rPr>
          <w:rFonts w:ascii="宋体" w:hAnsi="宋体" w:hint="eastAsia"/>
          <w:szCs w:val="21"/>
        </w:rPr>
        <w:t>管理人或临时基金管理人应与基金托管人核对基金资产总值和净值；</w:t>
      </w:r>
    </w:p>
    <w:p w14:paraId="694BFB93" w14:textId="7CA92A87" w:rsidR="00FF1DD1" w:rsidRDefault="00140FB9">
      <w:pPr>
        <w:spacing w:line="360" w:lineRule="auto"/>
        <w:ind w:firstLineChars="200" w:firstLine="420"/>
        <w:rPr>
          <w:rFonts w:ascii="宋体" w:hAnsi="宋体"/>
          <w:szCs w:val="21"/>
        </w:rPr>
      </w:pPr>
      <w:r>
        <w:rPr>
          <w:rFonts w:ascii="宋体" w:hAnsi="宋体" w:hint="eastAsia"/>
          <w:szCs w:val="21"/>
        </w:rPr>
        <w:t>（7）审计：</w:t>
      </w:r>
      <w:r w:rsidR="00A0222C" w:rsidRPr="00A0222C">
        <w:rPr>
          <w:rFonts w:ascii="宋体" w:hAnsi="宋体" w:hint="eastAsia"/>
          <w:szCs w:val="21"/>
        </w:rPr>
        <w:t>基金管理人职责终止的，应当按照法律法规规定聘请符合《中华人民共和</w:t>
      </w:r>
      <w:r w:rsidR="00A0222C" w:rsidRPr="00A0222C">
        <w:rPr>
          <w:rFonts w:ascii="宋体" w:hAnsi="宋体" w:hint="eastAsia"/>
          <w:szCs w:val="21"/>
        </w:rPr>
        <w:lastRenderedPageBreak/>
        <w:t>国证券法》规定的会计师事务所对基金财产进行审计，并将审计结果予以公告，同时报中国证监会备案，审计费用从基金财产中列支；</w:t>
      </w:r>
    </w:p>
    <w:p w14:paraId="22FF2B38" w14:textId="00D16C04" w:rsidR="00FF1DD1" w:rsidRDefault="00140FB9">
      <w:pPr>
        <w:spacing w:line="360" w:lineRule="auto"/>
        <w:ind w:firstLineChars="200" w:firstLine="420"/>
        <w:rPr>
          <w:rFonts w:ascii="宋体" w:hAnsi="宋体"/>
          <w:szCs w:val="21"/>
        </w:rPr>
      </w:pPr>
      <w:r>
        <w:rPr>
          <w:rFonts w:ascii="宋体" w:hAnsi="宋体" w:hint="eastAsia"/>
          <w:szCs w:val="21"/>
        </w:rPr>
        <w:t>（8）基金名称变更：</w:t>
      </w:r>
      <w:r w:rsidR="00A0222C" w:rsidRPr="00A0222C">
        <w:rPr>
          <w:rFonts w:ascii="宋体" w:hAnsi="宋体" w:hint="eastAsia"/>
          <w:szCs w:val="21"/>
        </w:rPr>
        <w:t>基金管理人更换后，如果原任或</w:t>
      </w:r>
      <w:proofErr w:type="gramStart"/>
      <w:r w:rsidR="00A0222C" w:rsidRPr="00A0222C">
        <w:rPr>
          <w:rFonts w:ascii="宋体" w:hAnsi="宋体" w:hint="eastAsia"/>
          <w:szCs w:val="21"/>
        </w:rPr>
        <w:t>新任基金</w:t>
      </w:r>
      <w:proofErr w:type="gramEnd"/>
      <w:r w:rsidR="00A0222C" w:rsidRPr="00A0222C">
        <w:rPr>
          <w:rFonts w:ascii="宋体" w:hAnsi="宋体" w:hint="eastAsia"/>
          <w:szCs w:val="21"/>
        </w:rPr>
        <w:t>管理人要求，应按其要求替换或删除基金名称中与原任基金管理人有关的名称字样。</w:t>
      </w:r>
    </w:p>
    <w:p w14:paraId="3229BDA4" w14:textId="7D298960" w:rsidR="00FF1DD1" w:rsidRDefault="00140FB9">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w:t>
      </w:r>
      <w:r w:rsidR="009E70B9">
        <w:rPr>
          <w:rFonts w:ascii="宋体" w:hAnsi="宋体" w:hint="eastAsia"/>
          <w:szCs w:val="21"/>
        </w:rPr>
        <w:t>接收</w:t>
      </w:r>
      <w:r>
        <w:rPr>
          <w:rFonts w:ascii="宋体" w:hAnsi="宋体" w:hint="eastAsia"/>
          <w:szCs w:val="21"/>
        </w:rPr>
        <w:t>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065CFC32" w14:textId="77777777" w:rsidR="00FF1DD1" w:rsidRDefault="00140FB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8" w:name="_Toc382819130"/>
      <w:r>
        <w:rPr>
          <w:rFonts w:ascii="宋体" w:eastAsia="宋体" w:hAnsi="宋体" w:cs="Arial" w:hint="eastAsia"/>
          <w:b w:val="0"/>
          <w:bCs w:val="0"/>
          <w:kern w:val="0"/>
          <w:sz w:val="21"/>
          <w:szCs w:val="21"/>
        </w:rPr>
        <w:t>（二）基金托管人的更换</w:t>
      </w:r>
      <w:bookmarkEnd w:id="68"/>
    </w:p>
    <w:p w14:paraId="3843C5CF" w14:textId="77777777" w:rsidR="00FF1DD1" w:rsidRDefault="00140FB9">
      <w:pPr>
        <w:spacing w:line="360" w:lineRule="auto"/>
        <w:ind w:firstLineChars="200" w:firstLine="420"/>
        <w:rPr>
          <w:rFonts w:ascii="宋体" w:hAnsi="宋体"/>
          <w:szCs w:val="21"/>
        </w:rPr>
      </w:pPr>
      <w:r>
        <w:rPr>
          <w:rFonts w:ascii="宋体" w:hAnsi="宋体" w:hint="eastAsia"/>
          <w:szCs w:val="21"/>
        </w:rPr>
        <w:t>1.基金托管人的更换条件</w:t>
      </w:r>
    </w:p>
    <w:p w14:paraId="1B086028" w14:textId="77777777" w:rsidR="00FF1DD1" w:rsidRDefault="00140FB9">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2B5D9CB9" w14:textId="757F010E" w:rsidR="00FF1DD1" w:rsidRDefault="00140FB9">
      <w:pPr>
        <w:spacing w:line="360" w:lineRule="auto"/>
        <w:ind w:firstLineChars="200" w:firstLine="420"/>
        <w:rPr>
          <w:rFonts w:ascii="宋体" w:hAnsi="宋体"/>
          <w:szCs w:val="21"/>
        </w:rPr>
      </w:pPr>
      <w:r>
        <w:rPr>
          <w:rFonts w:ascii="宋体" w:hAnsi="宋体" w:hint="eastAsia"/>
          <w:szCs w:val="21"/>
        </w:rPr>
        <w:t>（1）被依法取消基金托管资格；</w:t>
      </w:r>
    </w:p>
    <w:p w14:paraId="415235E8" w14:textId="71DE39B2" w:rsidR="00FF1DD1" w:rsidRDefault="00140FB9">
      <w:pPr>
        <w:spacing w:line="360" w:lineRule="auto"/>
        <w:ind w:firstLineChars="200" w:firstLine="420"/>
        <w:rPr>
          <w:rFonts w:ascii="宋体" w:hAnsi="宋体"/>
          <w:szCs w:val="21"/>
        </w:rPr>
      </w:pPr>
      <w:r>
        <w:rPr>
          <w:rFonts w:ascii="宋体" w:hAnsi="宋体" w:hint="eastAsia"/>
          <w:szCs w:val="21"/>
        </w:rPr>
        <w:t>（2）被基金份额持有人大会解任；</w:t>
      </w:r>
    </w:p>
    <w:p w14:paraId="09EAD0D0" w14:textId="5765195D" w:rsidR="00FF1DD1" w:rsidRDefault="00140FB9">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105972A3" w14:textId="69FC66D9" w:rsidR="00FF1DD1" w:rsidRDefault="00140FB9">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528F9E19" w14:textId="77777777" w:rsidR="00FF1DD1" w:rsidRDefault="00140FB9">
      <w:pPr>
        <w:spacing w:line="360" w:lineRule="auto"/>
        <w:ind w:firstLineChars="200" w:firstLine="420"/>
        <w:rPr>
          <w:rFonts w:ascii="宋体" w:hAnsi="宋体"/>
          <w:szCs w:val="21"/>
        </w:rPr>
      </w:pPr>
      <w:r>
        <w:rPr>
          <w:rFonts w:ascii="宋体" w:hAnsi="宋体" w:hint="eastAsia"/>
          <w:szCs w:val="21"/>
        </w:rPr>
        <w:t>2.更换基金托管人的程序</w:t>
      </w:r>
    </w:p>
    <w:p w14:paraId="01AA72CA" w14:textId="5CEAC930" w:rsidR="0095282E" w:rsidRPr="0095282E" w:rsidRDefault="0095282E" w:rsidP="0095282E">
      <w:pPr>
        <w:spacing w:line="360" w:lineRule="auto"/>
        <w:ind w:firstLineChars="200" w:firstLine="420"/>
        <w:rPr>
          <w:rFonts w:ascii="宋体" w:hAnsi="宋体"/>
          <w:szCs w:val="21"/>
        </w:rPr>
      </w:pPr>
      <w:r>
        <w:rPr>
          <w:rFonts w:ascii="宋体" w:hAnsi="宋体" w:hint="eastAsia"/>
          <w:szCs w:val="21"/>
        </w:rPr>
        <w:t>（1）</w:t>
      </w:r>
      <w:r w:rsidRPr="0095282E">
        <w:rPr>
          <w:rFonts w:ascii="宋体" w:hAnsi="宋体" w:hint="eastAsia"/>
          <w:szCs w:val="21"/>
        </w:rPr>
        <w:t>提名：</w:t>
      </w:r>
      <w:proofErr w:type="gramStart"/>
      <w:r w:rsidRPr="0095282E">
        <w:rPr>
          <w:rFonts w:ascii="宋体" w:hAnsi="宋体" w:hint="eastAsia"/>
          <w:szCs w:val="21"/>
        </w:rPr>
        <w:t>新任基金</w:t>
      </w:r>
      <w:proofErr w:type="gramEnd"/>
      <w:r w:rsidRPr="0095282E">
        <w:rPr>
          <w:rFonts w:ascii="宋体" w:hAnsi="宋体" w:hint="eastAsia"/>
          <w:szCs w:val="21"/>
        </w:rPr>
        <w:t>托管人由基金管理人或由单独或合计持有10%以上（含10%）基金份额的基金份额持有人提名；</w:t>
      </w:r>
    </w:p>
    <w:p w14:paraId="030259DF" w14:textId="0CAB369E" w:rsidR="0095282E" w:rsidRPr="0095282E" w:rsidRDefault="0095282E" w:rsidP="0095282E">
      <w:pPr>
        <w:spacing w:line="360" w:lineRule="auto"/>
        <w:ind w:firstLineChars="200" w:firstLine="420"/>
        <w:rPr>
          <w:rFonts w:ascii="宋体" w:hAnsi="宋体"/>
          <w:szCs w:val="21"/>
        </w:rPr>
      </w:pPr>
      <w:r>
        <w:rPr>
          <w:rFonts w:ascii="宋体" w:hAnsi="宋体" w:hint="eastAsia"/>
          <w:szCs w:val="21"/>
        </w:rPr>
        <w:t>（2）</w:t>
      </w:r>
      <w:r w:rsidRPr="0095282E">
        <w:rPr>
          <w:rFonts w:ascii="宋体" w:hAnsi="宋体" w:hint="eastAsia"/>
          <w:szCs w:val="21"/>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C3E731E" w14:textId="23FEEEBD" w:rsidR="0095282E" w:rsidRPr="0095282E" w:rsidRDefault="0095282E" w:rsidP="0095282E">
      <w:pPr>
        <w:spacing w:line="360" w:lineRule="auto"/>
        <w:ind w:firstLineChars="200" w:firstLine="420"/>
        <w:rPr>
          <w:rFonts w:ascii="宋体" w:hAnsi="宋体"/>
          <w:szCs w:val="21"/>
        </w:rPr>
      </w:pPr>
      <w:r>
        <w:rPr>
          <w:rFonts w:ascii="宋体" w:hAnsi="宋体" w:hint="eastAsia"/>
          <w:szCs w:val="21"/>
        </w:rPr>
        <w:t>（3）</w:t>
      </w:r>
      <w:r w:rsidRPr="0095282E">
        <w:rPr>
          <w:rFonts w:ascii="宋体" w:hAnsi="宋体" w:hint="eastAsia"/>
          <w:szCs w:val="21"/>
        </w:rPr>
        <w:t>临时基金托管人：</w:t>
      </w:r>
      <w:proofErr w:type="gramStart"/>
      <w:r w:rsidRPr="0095282E">
        <w:rPr>
          <w:rFonts w:ascii="宋体" w:hAnsi="宋体" w:hint="eastAsia"/>
          <w:szCs w:val="21"/>
        </w:rPr>
        <w:t>新任基金</w:t>
      </w:r>
      <w:proofErr w:type="gramEnd"/>
      <w:r w:rsidRPr="0095282E">
        <w:rPr>
          <w:rFonts w:ascii="宋体" w:hAnsi="宋体" w:hint="eastAsia"/>
          <w:szCs w:val="21"/>
        </w:rPr>
        <w:t>托管人产生之前，由中国证监会指定临时基金托管人；</w:t>
      </w:r>
    </w:p>
    <w:p w14:paraId="52D30BBA" w14:textId="5CC64EF4" w:rsidR="0095282E" w:rsidRPr="0095282E" w:rsidRDefault="0095282E" w:rsidP="0095282E">
      <w:pPr>
        <w:spacing w:line="360" w:lineRule="auto"/>
        <w:ind w:firstLineChars="200" w:firstLine="420"/>
        <w:rPr>
          <w:rFonts w:ascii="宋体" w:hAnsi="宋体"/>
          <w:szCs w:val="21"/>
        </w:rPr>
      </w:pPr>
      <w:r>
        <w:rPr>
          <w:rFonts w:ascii="宋体" w:hAnsi="宋体" w:hint="eastAsia"/>
          <w:szCs w:val="21"/>
        </w:rPr>
        <w:t>（4）</w:t>
      </w:r>
      <w:r w:rsidRPr="0095282E">
        <w:rPr>
          <w:rFonts w:ascii="宋体" w:hAnsi="宋体" w:hint="eastAsia"/>
          <w:szCs w:val="21"/>
        </w:rPr>
        <w:t>备案：基金份额持有人大会更换基金托管人的决议须报中国证监会备案；</w:t>
      </w:r>
    </w:p>
    <w:p w14:paraId="0575BBE1" w14:textId="1078EF5F" w:rsidR="0095282E" w:rsidRPr="0095282E" w:rsidRDefault="0095282E" w:rsidP="0095282E">
      <w:pPr>
        <w:spacing w:line="360" w:lineRule="auto"/>
        <w:ind w:firstLineChars="200" w:firstLine="420"/>
        <w:rPr>
          <w:rFonts w:ascii="宋体" w:hAnsi="宋体"/>
          <w:szCs w:val="21"/>
        </w:rPr>
      </w:pPr>
      <w:r>
        <w:rPr>
          <w:rFonts w:ascii="宋体" w:hAnsi="宋体" w:hint="eastAsia"/>
          <w:szCs w:val="21"/>
        </w:rPr>
        <w:t>（5）</w:t>
      </w:r>
      <w:r w:rsidRPr="0095282E">
        <w:rPr>
          <w:rFonts w:ascii="宋体" w:hAnsi="宋体" w:hint="eastAsia"/>
          <w:szCs w:val="21"/>
        </w:rPr>
        <w:t>公告：基金托管人更换后，由基金管理人在更换基金托管人的基金份额持有人大会决议生效后2日内在规定媒介公告；</w:t>
      </w:r>
    </w:p>
    <w:p w14:paraId="10B557D2" w14:textId="3D88235C" w:rsidR="0095282E" w:rsidRPr="0095282E" w:rsidRDefault="0095282E" w:rsidP="0095282E">
      <w:pPr>
        <w:spacing w:line="360" w:lineRule="auto"/>
        <w:ind w:firstLineChars="200" w:firstLine="420"/>
        <w:rPr>
          <w:rFonts w:ascii="宋体" w:hAnsi="宋体"/>
          <w:szCs w:val="21"/>
        </w:rPr>
      </w:pPr>
      <w:r>
        <w:rPr>
          <w:rFonts w:ascii="宋体" w:hAnsi="宋体" w:hint="eastAsia"/>
          <w:szCs w:val="21"/>
        </w:rPr>
        <w:t>（6）</w:t>
      </w:r>
      <w:r w:rsidRPr="0095282E">
        <w:rPr>
          <w:rFonts w:ascii="宋体" w:hAnsi="宋体" w:hint="eastAsia"/>
          <w:szCs w:val="21"/>
        </w:rPr>
        <w:t>交接：</w:t>
      </w:r>
      <w:r w:rsidR="00FE3290" w:rsidRPr="00FE3290">
        <w:rPr>
          <w:rFonts w:ascii="宋体" w:hAnsi="宋体" w:hint="eastAsia"/>
          <w:szCs w:val="21"/>
        </w:rPr>
        <w:t>基金托管人职责终止的，应当妥善保管基金财产和基金托管业务资料，及时办理基金财产和基金托管业务的移交手续，</w:t>
      </w:r>
      <w:proofErr w:type="gramStart"/>
      <w:r w:rsidR="00FE3290" w:rsidRPr="00FE3290">
        <w:rPr>
          <w:rFonts w:ascii="宋体" w:hAnsi="宋体" w:hint="eastAsia"/>
          <w:szCs w:val="21"/>
        </w:rPr>
        <w:t>新任基金</w:t>
      </w:r>
      <w:proofErr w:type="gramEnd"/>
      <w:r w:rsidR="00FE3290" w:rsidRPr="00FE3290">
        <w:rPr>
          <w:rFonts w:ascii="宋体" w:hAnsi="宋体" w:hint="eastAsia"/>
          <w:szCs w:val="21"/>
        </w:rPr>
        <w:t>托管人或者临时基金托管人应当及时接收。</w:t>
      </w:r>
      <w:proofErr w:type="gramStart"/>
      <w:r w:rsidR="00FE3290" w:rsidRPr="00FE3290">
        <w:rPr>
          <w:rFonts w:ascii="宋体" w:hAnsi="宋体" w:hint="eastAsia"/>
          <w:szCs w:val="21"/>
        </w:rPr>
        <w:t>新任基金</w:t>
      </w:r>
      <w:proofErr w:type="gramEnd"/>
      <w:r w:rsidR="00FE3290" w:rsidRPr="00FE3290">
        <w:rPr>
          <w:rFonts w:ascii="宋体" w:hAnsi="宋体" w:hint="eastAsia"/>
          <w:szCs w:val="21"/>
        </w:rPr>
        <w:t>托管人或临时基金托管人应与基金管理人核对基金资产总值和净值</w:t>
      </w:r>
      <w:r w:rsidR="00FE3290">
        <w:rPr>
          <w:rFonts w:ascii="宋体" w:hAnsi="宋体" w:hint="eastAsia"/>
          <w:szCs w:val="21"/>
        </w:rPr>
        <w:t>；</w:t>
      </w:r>
    </w:p>
    <w:p w14:paraId="43DBD374" w14:textId="68359A60" w:rsidR="00FF1DD1" w:rsidRDefault="0095282E" w:rsidP="0095282E">
      <w:pPr>
        <w:spacing w:line="360" w:lineRule="auto"/>
        <w:ind w:firstLineChars="200" w:firstLine="420"/>
        <w:rPr>
          <w:rFonts w:ascii="宋体" w:hAnsi="宋体"/>
          <w:szCs w:val="21"/>
        </w:rPr>
      </w:pPr>
      <w:r>
        <w:rPr>
          <w:rFonts w:ascii="宋体" w:hAnsi="宋体" w:hint="eastAsia"/>
          <w:szCs w:val="21"/>
        </w:rPr>
        <w:t>（7）</w:t>
      </w:r>
      <w:r w:rsidRPr="0095282E">
        <w:rPr>
          <w:rFonts w:ascii="宋体" w:hAnsi="宋体" w:hint="eastAsia"/>
          <w:szCs w:val="21"/>
        </w:rPr>
        <w:t>审计：</w:t>
      </w:r>
      <w:r w:rsidR="00FE3290" w:rsidRPr="00FE3290">
        <w:rPr>
          <w:rFonts w:ascii="宋体" w:hAnsi="宋体" w:hint="eastAsia"/>
          <w:szCs w:val="21"/>
        </w:rPr>
        <w:t>基金托管人职责终止的，应当按照法律法规规定聘请符合《中华人民共和国证券法》规定的会计师事务所对基金财产进行审计，并将审计结果予以公告，同时报中国</w:t>
      </w:r>
      <w:r w:rsidR="00FE3290" w:rsidRPr="00FE3290">
        <w:rPr>
          <w:rFonts w:ascii="宋体" w:hAnsi="宋体" w:hint="eastAsia"/>
          <w:szCs w:val="21"/>
        </w:rPr>
        <w:lastRenderedPageBreak/>
        <w:t>证监会备案，审计费用从基金财产中列支。</w:t>
      </w:r>
    </w:p>
    <w:p w14:paraId="634BE41A" w14:textId="6B705201" w:rsidR="00FF1DD1" w:rsidRDefault="00140FB9">
      <w:pPr>
        <w:spacing w:line="360" w:lineRule="auto"/>
        <w:ind w:firstLineChars="225" w:firstLine="473"/>
        <w:rPr>
          <w:rFonts w:ascii="宋体" w:hAnsi="宋体"/>
          <w:szCs w:val="21"/>
        </w:rPr>
      </w:pPr>
      <w:r>
        <w:rPr>
          <w:rFonts w:ascii="宋体" w:hAnsi="宋体" w:hint="eastAsia"/>
          <w:szCs w:val="21"/>
        </w:rPr>
        <w:t>3.原</w:t>
      </w:r>
      <w:r w:rsidR="009E70B9">
        <w:rPr>
          <w:rFonts w:ascii="宋体" w:hAnsi="宋体" w:hint="eastAsia"/>
          <w:szCs w:val="21"/>
        </w:rPr>
        <w:t>任</w:t>
      </w:r>
      <w:r>
        <w:rPr>
          <w:rFonts w:ascii="宋体" w:hAnsi="宋体" w:hint="eastAsia"/>
          <w:szCs w:val="21"/>
        </w:rPr>
        <w:t>基金托管人职责终止后，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w:t>
      </w:r>
      <w:r w:rsidR="009E70B9">
        <w:rPr>
          <w:rFonts w:ascii="宋体" w:hAnsi="宋体" w:hint="eastAsia"/>
          <w:szCs w:val="21"/>
        </w:rPr>
        <w:t>接收</w:t>
      </w:r>
      <w:r>
        <w:rPr>
          <w:rFonts w:ascii="宋体" w:hAnsi="宋体" w:hint="eastAsia"/>
          <w:szCs w:val="21"/>
        </w:rPr>
        <w:t>基金财产和基金托管业务前，原</w:t>
      </w:r>
      <w:r w:rsidR="009E70B9">
        <w:rPr>
          <w:rFonts w:ascii="宋体" w:hAnsi="宋体" w:hint="eastAsia"/>
          <w:szCs w:val="21"/>
        </w:rPr>
        <w:t>任</w:t>
      </w:r>
      <w:r>
        <w:rPr>
          <w:rFonts w:ascii="宋体" w:hAnsi="宋体" w:hint="eastAsia"/>
          <w:szCs w:val="21"/>
        </w:rPr>
        <w:t>基金托管人和基金管理人需采取审慎措施确保基金财产的安全，不对基金份额持有人的利益造成损失，并有义务协助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717AA6EA" w14:textId="77777777" w:rsidR="00FF1DD1" w:rsidRDefault="00140FB9">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09624750" w14:textId="77777777" w:rsidR="00FF1DD1" w:rsidRDefault="00140FB9">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1A56758C"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31"/>
      <w:r>
        <w:rPr>
          <w:rFonts w:ascii="宋体" w:eastAsia="宋体" w:hAnsi="宋体" w:cs="Arial" w:hint="eastAsia"/>
          <w:sz w:val="21"/>
          <w:szCs w:val="21"/>
        </w:rPr>
        <w:t>禁止行为</w:t>
      </w:r>
      <w:bookmarkEnd w:id="69"/>
    </w:p>
    <w:p w14:paraId="01E83928" w14:textId="77777777" w:rsidR="00FF1DD1" w:rsidRDefault="00140FB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44E556F9" w14:textId="77777777" w:rsidR="00FF1DD1" w:rsidRDefault="00140FB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2D466514" w14:textId="77777777" w:rsidR="00FF1DD1" w:rsidRDefault="00140FB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00A079D9" w14:textId="77777777" w:rsidR="00FF1DD1" w:rsidRDefault="00140FB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76F3B8C" w14:textId="77777777" w:rsidR="00FF1DD1" w:rsidRDefault="00140FB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714C28CC" w14:textId="4F06D73D" w:rsidR="00FF1DD1" w:rsidRDefault="00140FB9">
      <w:pPr>
        <w:spacing w:line="360" w:lineRule="auto"/>
        <w:ind w:firstLineChars="225" w:firstLine="473"/>
        <w:rPr>
          <w:rFonts w:ascii="宋体" w:hAnsi="宋体"/>
          <w:szCs w:val="21"/>
        </w:rPr>
      </w:pPr>
      <w:r>
        <w:rPr>
          <w:rFonts w:ascii="宋体" w:hAnsi="宋体" w:hint="eastAsia"/>
          <w:szCs w:val="21"/>
        </w:rPr>
        <w:t>（五）基金管理人、基金托管人对他人泄</w:t>
      </w:r>
      <w:r w:rsidR="006C5048">
        <w:rPr>
          <w:rFonts w:ascii="宋体" w:hAnsi="宋体" w:hint="eastAsia"/>
          <w:szCs w:val="21"/>
        </w:rPr>
        <w:t>露</w:t>
      </w:r>
      <w:r>
        <w:rPr>
          <w:rFonts w:ascii="宋体" w:hAnsi="宋体" w:hint="eastAsia"/>
          <w:szCs w:val="21"/>
        </w:rPr>
        <w:t>基金经营过程中任何尚未按法律法规规定的方式公开披露的信息。</w:t>
      </w:r>
    </w:p>
    <w:p w14:paraId="11C615A2" w14:textId="77777777" w:rsidR="00FF1DD1" w:rsidRDefault="00140FB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773898ED" w14:textId="77777777" w:rsidR="00FF1DD1" w:rsidRDefault="00140FB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514FBB53" w14:textId="77777777" w:rsidR="00FF1DD1" w:rsidRDefault="00140FB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7AD24979" w14:textId="77777777" w:rsidR="00FF1DD1" w:rsidRDefault="00140FB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0599D7E" w14:textId="41D962F3" w:rsidR="00FF1DD1" w:rsidRDefault="00140FB9">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w:t>
      </w:r>
      <w:r>
        <w:rPr>
          <w:rFonts w:ascii="宋体" w:hAnsi="宋体" w:hint="eastAsia"/>
          <w:szCs w:val="21"/>
        </w:rPr>
        <w:lastRenderedPageBreak/>
        <w:t>从事内幕交易、操纵证券交易价格及其他不正当的证券交易活动；（7）法律、行政法规和中国证监会规定禁止的其他活动。</w:t>
      </w:r>
    </w:p>
    <w:p w14:paraId="38FBD266" w14:textId="77777777" w:rsidR="00FF1DD1" w:rsidRDefault="00140FB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14:paraId="2FC374FD" w14:textId="77777777" w:rsidR="00FF1DD1" w:rsidRDefault="00140FB9">
      <w:pPr>
        <w:spacing w:line="360" w:lineRule="auto"/>
        <w:ind w:firstLineChars="225" w:firstLine="473"/>
        <w:rPr>
          <w:rFonts w:ascii="宋体" w:hAnsi="宋体"/>
          <w:szCs w:val="21"/>
        </w:rPr>
      </w:pPr>
      <w:r>
        <w:rPr>
          <w:rFonts w:ascii="宋体" w:hAnsi="宋体" w:hint="eastAsia"/>
          <w:szCs w:val="21"/>
        </w:rPr>
        <w:t>（十二）法律、行政法规或监管部门取消或变更上述禁止性规定，如适用于本基金，基金管理人有权在履行适当程序后按照法律法规或监管部门调整或修改后的规定执行，并应向投资者履行信息披露义务。</w:t>
      </w:r>
    </w:p>
    <w:p w14:paraId="786BD0E5"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32"/>
      <w:r>
        <w:rPr>
          <w:rFonts w:ascii="宋体" w:eastAsia="宋体" w:hAnsi="宋体" w:cs="Arial" w:hint="eastAsia"/>
          <w:sz w:val="21"/>
          <w:szCs w:val="21"/>
        </w:rPr>
        <w:t>基金托管协议的变更、终止与基金财产的清算</w:t>
      </w:r>
      <w:bookmarkEnd w:id="70"/>
    </w:p>
    <w:p w14:paraId="5B39C9DD" w14:textId="77777777" w:rsidR="00FF1DD1" w:rsidRDefault="00140FB9">
      <w:pPr>
        <w:spacing w:line="360" w:lineRule="auto"/>
        <w:ind w:firstLineChars="200" w:firstLine="420"/>
        <w:rPr>
          <w:rFonts w:ascii="宋体" w:hAnsi="宋体"/>
          <w:szCs w:val="21"/>
        </w:rPr>
      </w:pPr>
      <w:r>
        <w:rPr>
          <w:rFonts w:ascii="宋体" w:hAnsi="宋体" w:hint="eastAsia"/>
          <w:szCs w:val="21"/>
        </w:rPr>
        <w:t>（一）托管协议的变更与终止</w:t>
      </w:r>
    </w:p>
    <w:p w14:paraId="53021A0C" w14:textId="77777777" w:rsidR="00FF1DD1" w:rsidRDefault="00140FB9">
      <w:pPr>
        <w:spacing w:line="360" w:lineRule="auto"/>
        <w:ind w:firstLineChars="200" w:firstLine="420"/>
        <w:rPr>
          <w:rFonts w:ascii="宋体" w:hAnsi="宋体"/>
          <w:szCs w:val="21"/>
        </w:rPr>
      </w:pPr>
      <w:r>
        <w:rPr>
          <w:rFonts w:ascii="宋体" w:hAnsi="宋体" w:hint="eastAsia"/>
          <w:szCs w:val="21"/>
        </w:rPr>
        <w:t>1.托管协议的变更程序</w:t>
      </w:r>
    </w:p>
    <w:p w14:paraId="12AE1461" w14:textId="0D9CD938" w:rsidR="00FF1DD1" w:rsidRDefault="00140FB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w:t>
      </w:r>
    </w:p>
    <w:p w14:paraId="3B5094CC" w14:textId="77777777" w:rsidR="00FF1DD1" w:rsidRDefault="00140FB9">
      <w:pPr>
        <w:spacing w:line="360" w:lineRule="auto"/>
        <w:ind w:firstLineChars="200" w:firstLine="420"/>
        <w:rPr>
          <w:rFonts w:ascii="宋体" w:hAnsi="宋体"/>
          <w:szCs w:val="21"/>
        </w:rPr>
      </w:pPr>
      <w:r>
        <w:rPr>
          <w:rFonts w:ascii="宋体" w:hAnsi="宋体" w:hint="eastAsia"/>
          <w:szCs w:val="21"/>
        </w:rPr>
        <w:t>2.基金托管协议终止的情形</w:t>
      </w:r>
    </w:p>
    <w:p w14:paraId="1D691B7F" w14:textId="77777777" w:rsidR="00FF1DD1" w:rsidRDefault="00140FB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64509241" w14:textId="77777777" w:rsidR="00FF1DD1" w:rsidRDefault="00140FB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0207AD85" w14:textId="77777777" w:rsidR="00FF1DD1" w:rsidRDefault="00140FB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7B987BFD" w14:textId="77777777" w:rsidR="00FF1DD1" w:rsidRDefault="00140FB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23D98D5A" w14:textId="77777777" w:rsidR="00FF1DD1" w:rsidRDefault="00140FB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6C108A96" w14:textId="77777777" w:rsidR="00FF1DD1" w:rsidRDefault="00140FB9">
      <w:pPr>
        <w:spacing w:line="360" w:lineRule="auto"/>
        <w:ind w:firstLineChars="200" w:firstLine="420"/>
        <w:rPr>
          <w:rFonts w:ascii="宋体" w:hAnsi="宋体"/>
          <w:szCs w:val="21"/>
        </w:rPr>
      </w:pPr>
      <w:r>
        <w:rPr>
          <w:rFonts w:ascii="宋体" w:hAnsi="宋体" w:hint="eastAsia"/>
          <w:szCs w:val="21"/>
        </w:rPr>
        <w:t>（二）基金财产的清算</w:t>
      </w:r>
    </w:p>
    <w:p w14:paraId="51A194FA" w14:textId="531022F4" w:rsidR="00FF1DD1" w:rsidRDefault="00140FB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3EDD17A8" w14:textId="77777777" w:rsidR="00FF1DD1" w:rsidRDefault="00140F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42E163E5" w14:textId="77777777" w:rsidR="00FF1DD1" w:rsidRDefault="00140FB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BC21631" w14:textId="77777777" w:rsidR="00FF1DD1" w:rsidRDefault="00140FB9">
      <w:pPr>
        <w:spacing w:line="360" w:lineRule="auto"/>
        <w:ind w:firstLineChars="200" w:firstLine="420"/>
        <w:rPr>
          <w:rFonts w:ascii="宋体" w:hAnsi="宋体"/>
          <w:szCs w:val="21"/>
        </w:rPr>
      </w:pPr>
      <w:r>
        <w:rPr>
          <w:rFonts w:ascii="宋体" w:hAnsi="宋体" w:hint="eastAsia"/>
          <w:szCs w:val="21"/>
        </w:rPr>
        <w:lastRenderedPageBreak/>
        <w:t>4.基金财产清算小组职责：基金财产清算小组负责基金财产的保管、清理、估价、变现和分配。基金财产清算小组可以依法进行必要的民事活动。</w:t>
      </w:r>
    </w:p>
    <w:p w14:paraId="3FDA3303" w14:textId="77777777" w:rsidR="00FF1DD1" w:rsidRDefault="00140FB9">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30E3D26E" w14:textId="0F36DE3E" w:rsidR="00FF1DD1" w:rsidRDefault="00140FB9">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2F0CA5B8" w14:textId="77777777" w:rsidR="00FF1DD1" w:rsidRDefault="00140FB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133E62EE" w14:textId="77777777" w:rsidR="00FF1DD1" w:rsidRDefault="00140FB9">
      <w:pPr>
        <w:spacing w:line="360" w:lineRule="auto"/>
        <w:ind w:firstLineChars="200" w:firstLine="420"/>
        <w:rPr>
          <w:rFonts w:ascii="宋体" w:hAnsi="宋体"/>
          <w:szCs w:val="21"/>
        </w:rPr>
      </w:pPr>
      <w:r>
        <w:rPr>
          <w:rFonts w:ascii="宋体" w:hAnsi="宋体" w:hint="eastAsia"/>
          <w:szCs w:val="21"/>
        </w:rPr>
        <w:t>（3）对基金财产进行估值和变现；</w:t>
      </w:r>
    </w:p>
    <w:p w14:paraId="5B660B31" w14:textId="77777777" w:rsidR="00FF1DD1" w:rsidRDefault="00140FB9">
      <w:pPr>
        <w:spacing w:line="360" w:lineRule="auto"/>
        <w:ind w:firstLineChars="200" w:firstLine="420"/>
        <w:rPr>
          <w:rFonts w:ascii="宋体" w:hAnsi="宋体"/>
          <w:szCs w:val="21"/>
        </w:rPr>
      </w:pPr>
      <w:r>
        <w:rPr>
          <w:rFonts w:ascii="宋体" w:hAnsi="宋体" w:hint="eastAsia"/>
          <w:szCs w:val="21"/>
        </w:rPr>
        <w:t>（4）制作清算报告；</w:t>
      </w:r>
    </w:p>
    <w:p w14:paraId="74C8429F" w14:textId="77777777" w:rsidR="00FF1DD1" w:rsidRDefault="00140FB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41B0B636" w14:textId="4BB5D13A" w:rsidR="00FF1DD1" w:rsidRDefault="00140FB9">
      <w:pPr>
        <w:spacing w:line="360" w:lineRule="auto"/>
        <w:ind w:firstLineChars="100" w:firstLine="210"/>
        <w:rPr>
          <w:rFonts w:ascii="宋体" w:hAnsi="宋体"/>
          <w:kern w:val="0"/>
          <w:szCs w:val="21"/>
        </w:rPr>
      </w:pPr>
      <w:r>
        <w:rPr>
          <w:rFonts w:ascii="宋体" w:hAnsi="宋体" w:hint="eastAsia"/>
          <w:szCs w:val="21"/>
        </w:rPr>
        <w:t xml:space="preserve"> （6）将清算报告报中国证监会备案并公告；</w:t>
      </w:r>
    </w:p>
    <w:p w14:paraId="334B178D" w14:textId="77777777" w:rsidR="00FF1DD1" w:rsidRDefault="00140FB9">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对基金剩余财产进行分配；</w:t>
      </w:r>
    </w:p>
    <w:p w14:paraId="62D33F35" w14:textId="77777777"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5D2CBCED" w14:textId="547C2822"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w:t>
      </w:r>
      <w:r w:rsidR="009E70B9">
        <w:rPr>
          <w:rFonts w:ascii="宋体" w:hAnsi="宋体" w:cs="Arial" w:hint="eastAsia"/>
          <w:szCs w:val="21"/>
        </w:rPr>
        <w:t>财产</w:t>
      </w:r>
      <w:r>
        <w:rPr>
          <w:rFonts w:ascii="宋体" w:hAnsi="宋体" w:cs="Arial" w:hint="eastAsia"/>
          <w:szCs w:val="21"/>
        </w:rPr>
        <w:t>清算过程中发生的所有合理费用，清算费用由基金</w:t>
      </w:r>
      <w:r w:rsidR="00CF7A47">
        <w:rPr>
          <w:rFonts w:ascii="宋体" w:hAnsi="宋体" w:cs="Arial" w:hint="eastAsia"/>
          <w:szCs w:val="21"/>
        </w:rPr>
        <w:t>财产</w:t>
      </w:r>
      <w:r>
        <w:rPr>
          <w:rFonts w:ascii="宋体" w:hAnsi="宋体" w:cs="Arial" w:hint="eastAsia"/>
          <w:szCs w:val="21"/>
        </w:rPr>
        <w:t>清算小组优先从基金剩余财产中支付。</w:t>
      </w:r>
    </w:p>
    <w:p w14:paraId="1858C6C9" w14:textId="77777777"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20CEDC12" w14:textId="77777777"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3ADD6A38" w14:textId="77777777"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5B40AB5A" w14:textId="77777777"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AFA80B3" w14:textId="77777777" w:rsidR="00FF1DD1" w:rsidRDefault="00140FB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5728272C" w14:textId="77777777" w:rsidR="00FF1DD1" w:rsidRDefault="00140FB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3A739C26" w14:textId="77777777" w:rsidR="00FF1DD1" w:rsidRDefault="00140FB9">
      <w:pPr>
        <w:spacing w:line="360" w:lineRule="auto"/>
        <w:ind w:firstLineChars="200" w:firstLine="420"/>
        <w:rPr>
          <w:rFonts w:ascii="宋体" w:hAnsi="宋体"/>
          <w:szCs w:val="21"/>
        </w:rPr>
      </w:pPr>
      <w:r>
        <w:rPr>
          <w:rFonts w:ascii="宋体" w:hAnsi="宋体" w:hint="eastAsia"/>
          <w:szCs w:val="21"/>
        </w:rPr>
        <w:t>（三）基金财产清算的公告</w:t>
      </w:r>
    </w:p>
    <w:p w14:paraId="003A3D7E" w14:textId="3A1C8C8C" w:rsidR="00FF1DD1" w:rsidRDefault="00140FB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w:t>
      </w:r>
      <w:r w:rsidR="00A62FD1" w:rsidRPr="00A62FD1">
        <w:rPr>
          <w:rFonts w:ascii="宋体" w:hAnsi="宋体" w:hint="eastAsia"/>
          <w:szCs w:val="21"/>
        </w:rPr>
        <w:t>，由基金财产清算小组</w:t>
      </w:r>
      <w:r>
        <w:rPr>
          <w:rFonts w:ascii="宋体" w:hAnsi="宋体" w:hint="eastAsia"/>
          <w:szCs w:val="21"/>
        </w:rPr>
        <w:t>报中国证监会备案并公告。基金财产清算公告于基金财产清算报告报中国证监会备案后5个工作日内由基金财产清算小组进行公告。</w:t>
      </w:r>
    </w:p>
    <w:p w14:paraId="5555BC86" w14:textId="77777777" w:rsidR="00FF1DD1" w:rsidRDefault="00140FB9">
      <w:pPr>
        <w:spacing w:line="360" w:lineRule="auto"/>
        <w:ind w:firstLineChars="200" w:firstLine="420"/>
        <w:rPr>
          <w:rFonts w:ascii="宋体" w:hAnsi="宋体"/>
          <w:szCs w:val="21"/>
        </w:rPr>
      </w:pPr>
      <w:r>
        <w:rPr>
          <w:rFonts w:ascii="宋体" w:hAnsi="宋体" w:hint="eastAsia"/>
          <w:szCs w:val="21"/>
        </w:rPr>
        <w:t>（四）基金财产清算账册及文件的保存</w:t>
      </w:r>
    </w:p>
    <w:p w14:paraId="552E51E6" w14:textId="77777777" w:rsidR="00FF1DD1" w:rsidRDefault="00140FB9" w:rsidP="005528C7">
      <w:pPr>
        <w:spacing w:line="360" w:lineRule="auto"/>
        <w:ind w:firstLineChars="200" w:firstLine="420"/>
        <w:rPr>
          <w:rFonts w:ascii="宋体" w:hAnsi="宋体"/>
          <w:szCs w:val="21"/>
        </w:rPr>
      </w:pPr>
      <w:r>
        <w:rPr>
          <w:rFonts w:ascii="宋体" w:hAnsi="宋体" w:hint="eastAsia"/>
          <w:szCs w:val="21"/>
        </w:rPr>
        <w:t>基金财产清算账册及有关文件由基金托管人保存，保存期限不少于法律法规的规定。</w:t>
      </w:r>
    </w:p>
    <w:p w14:paraId="6D08B806"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1" w:name="_Toc382819133"/>
      <w:r>
        <w:rPr>
          <w:rFonts w:ascii="宋体" w:eastAsia="宋体" w:hAnsi="宋体" w:cs="Arial" w:hint="eastAsia"/>
          <w:sz w:val="21"/>
          <w:szCs w:val="21"/>
        </w:rPr>
        <w:t>违约责任</w:t>
      </w:r>
      <w:bookmarkEnd w:id="71"/>
    </w:p>
    <w:p w14:paraId="0288A55C" w14:textId="77777777" w:rsidR="00FF1DD1" w:rsidRDefault="00140FB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w:t>
      </w:r>
      <w:r>
        <w:rPr>
          <w:rFonts w:ascii="宋体" w:hAnsi="宋体" w:hint="eastAsia"/>
          <w:szCs w:val="21"/>
        </w:rPr>
        <w:lastRenderedPageBreak/>
        <w:t>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但是发生下列情况之一的，当事人免责：</w:t>
      </w:r>
    </w:p>
    <w:p w14:paraId="4F3C728B" w14:textId="19288CD1" w:rsidR="00FF1DD1" w:rsidRDefault="00140FB9">
      <w:pPr>
        <w:spacing w:line="360" w:lineRule="auto"/>
        <w:ind w:firstLineChars="200" w:firstLine="420"/>
        <w:rPr>
          <w:rFonts w:ascii="宋体" w:hAnsi="宋体"/>
          <w:szCs w:val="21"/>
        </w:rPr>
      </w:pPr>
      <w:r>
        <w:rPr>
          <w:rFonts w:ascii="宋体" w:hAnsi="宋体" w:hint="eastAsia"/>
          <w:szCs w:val="21"/>
        </w:rPr>
        <w:t>1.基金管理人和/或基金托管人按照当时有效的法律法规或中国证监会的规定作为或不作为而造成的损失等；</w:t>
      </w:r>
    </w:p>
    <w:p w14:paraId="5D031A36" w14:textId="353A8756" w:rsidR="00FF1DD1" w:rsidRDefault="00140FB9">
      <w:pPr>
        <w:spacing w:line="360" w:lineRule="auto"/>
        <w:ind w:firstLineChars="200" w:firstLine="420"/>
        <w:rPr>
          <w:rFonts w:ascii="宋体" w:hAnsi="宋体"/>
          <w:szCs w:val="21"/>
        </w:rPr>
      </w:pPr>
      <w:r>
        <w:rPr>
          <w:rFonts w:ascii="宋体" w:hAnsi="宋体" w:hint="eastAsia"/>
          <w:szCs w:val="21"/>
        </w:rPr>
        <w:t>2.基金管理人由于按照</w:t>
      </w:r>
      <w:r w:rsidR="000C6FC9">
        <w:rPr>
          <w:rFonts w:ascii="宋体" w:hAnsi="宋体" w:hint="eastAsia"/>
          <w:szCs w:val="21"/>
        </w:rPr>
        <w:t>《</w:t>
      </w:r>
      <w:r>
        <w:rPr>
          <w:rFonts w:ascii="宋体" w:hAnsi="宋体" w:hint="eastAsia"/>
          <w:szCs w:val="21"/>
        </w:rPr>
        <w:t>基金合同</w:t>
      </w:r>
      <w:r w:rsidR="000C6FC9">
        <w:rPr>
          <w:rFonts w:ascii="宋体" w:hAnsi="宋体" w:hint="eastAsia"/>
          <w:szCs w:val="21"/>
        </w:rPr>
        <w:t>》</w:t>
      </w:r>
      <w:r>
        <w:rPr>
          <w:rFonts w:ascii="宋体" w:hAnsi="宋体" w:hint="eastAsia"/>
          <w:szCs w:val="21"/>
        </w:rPr>
        <w:t>规定的投资原则行使或不行使其投资权而造成的损失等；</w:t>
      </w:r>
    </w:p>
    <w:p w14:paraId="5B1160AF" w14:textId="1DDE792C" w:rsidR="00FF1DD1" w:rsidRDefault="00140FB9">
      <w:pPr>
        <w:spacing w:line="360" w:lineRule="auto"/>
        <w:ind w:firstLineChars="200" w:firstLine="420"/>
        <w:rPr>
          <w:rFonts w:ascii="宋体" w:hAnsi="宋体"/>
          <w:szCs w:val="21"/>
        </w:rPr>
      </w:pPr>
      <w:r>
        <w:rPr>
          <w:rFonts w:ascii="宋体" w:hAnsi="宋体" w:hint="eastAsia"/>
          <w:szCs w:val="21"/>
        </w:rPr>
        <w:t>3.不可抗力；</w:t>
      </w:r>
    </w:p>
    <w:p w14:paraId="44B6F5F6" w14:textId="7AF4CC2D" w:rsidR="00FF1DD1" w:rsidRDefault="00140FB9">
      <w:pPr>
        <w:spacing w:line="360" w:lineRule="auto"/>
        <w:ind w:firstLineChars="200" w:firstLine="420"/>
        <w:rPr>
          <w:rFonts w:ascii="宋体" w:hAnsi="宋体"/>
          <w:szCs w:val="21"/>
        </w:rPr>
      </w:pPr>
      <w:r>
        <w:rPr>
          <w:rFonts w:ascii="宋体" w:hAnsi="宋体" w:hint="eastAsia"/>
          <w:szCs w:val="21"/>
        </w:rPr>
        <w:t>（二）由于基金管理人及基金托管人不可控制的因素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r>
        <w:rPr>
          <w:rFonts w:ascii="宋体" w:hAnsi="宋体" w:hint="eastAsia"/>
          <w:szCs w:val="21"/>
        </w:rPr>
        <w:t>。</w:t>
      </w:r>
    </w:p>
    <w:p w14:paraId="3A06B6C9" w14:textId="1C49CCB1" w:rsidR="00FF1DD1" w:rsidRDefault="00140FB9">
      <w:pPr>
        <w:spacing w:line="360" w:lineRule="auto"/>
        <w:ind w:firstLineChars="200" w:firstLine="420"/>
        <w:rPr>
          <w:rFonts w:ascii="宋体" w:hAnsi="宋体"/>
          <w:lang w:val="zh-CN"/>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E9EFD62" w14:textId="77777777" w:rsidR="00FF1DD1"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b w:val="0"/>
          <w:sz w:val="21"/>
          <w:szCs w:val="21"/>
        </w:rPr>
      </w:pPr>
      <w:bookmarkStart w:id="72" w:name="_Toc382819134"/>
      <w:r>
        <w:rPr>
          <w:rFonts w:ascii="宋体" w:eastAsia="宋体" w:hAnsi="宋体" w:cs="Arial" w:hint="eastAsia"/>
          <w:sz w:val="21"/>
          <w:szCs w:val="21"/>
        </w:rPr>
        <w:t>适用法律及争议解决方式</w:t>
      </w:r>
      <w:bookmarkEnd w:id="72"/>
    </w:p>
    <w:p w14:paraId="246B7391" w14:textId="77777777" w:rsidR="00FF1DD1" w:rsidRDefault="00140FB9">
      <w:pPr>
        <w:spacing w:line="360" w:lineRule="auto"/>
        <w:ind w:firstLineChars="200" w:firstLine="420"/>
        <w:rPr>
          <w:rFonts w:ascii="宋体" w:hAnsi="宋体"/>
          <w:lang w:val="zh-CN"/>
        </w:rPr>
      </w:pPr>
      <w:r>
        <w:rPr>
          <w:rFonts w:ascii="宋体" w:hAnsi="宋体" w:hint="eastAsia"/>
          <w:lang w:val="zh-CN"/>
        </w:rPr>
        <w:t>（一）</w:t>
      </w:r>
      <w:r>
        <w:rPr>
          <w:rFonts w:ascii="宋体" w:hAnsi="宋体" w:hint="eastAsia"/>
          <w:szCs w:val="21"/>
        </w:rPr>
        <w:t>本协议适用中华人民共和国法律（为本协议之目的，在此不包括香港、澳门特别行政区和台湾地区法律），并从其解释。</w:t>
      </w:r>
    </w:p>
    <w:p w14:paraId="493D48C8" w14:textId="3CBD7F53" w:rsidR="00FF1DD1" w:rsidRDefault="00140FB9">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sidR="00CF7A47">
        <w:rPr>
          <w:rFonts w:ascii="宋体" w:hAnsi="宋体" w:hint="eastAsia"/>
          <w:b/>
          <w:szCs w:val="21"/>
          <w:u w:val="single"/>
        </w:rPr>
        <w:t>市</w:t>
      </w:r>
      <w:r>
        <w:rPr>
          <w:rFonts w:ascii="宋体" w:hAnsi="宋体" w:hint="eastAsia"/>
          <w:szCs w:val="21"/>
        </w:rPr>
        <w:t>，仲裁裁决是终局性的并对相关各方均有约束力。除非仲裁裁决另有</w:t>
      </w:r>
      <w:r w:rsidR="0013070D">
        <w:rPr>
          <w:rFonts w:ascii="宋体" w:hAnsi="宋体" w:hint="eastAsia"/>
          <w:szCs w:val="21"/>
        </w:rPr>
        <w:t>裁定</w:t>
      </w:r>
      <w:r>
        <w:rPr>
          <w:rFonts w:ascii="宋体" w:hAnsi="宋体" w:hint="eastAsia"/>
          <w:szCs w:val="21"/>
        </w:rPr>
        <w:t>，仲裁费用</w:t>
      </w:r>
      <w:r w:rsidR="00CF7A47" w:rsidRPr="00C34BCB">
        <w:rPr>
          <w:rFonts w:hint="eastAsia"/>
          <w:bCs/>
        </w:rPr>
        <w:t>和律师费用</w:t>
      </w:r>
      <w:r>
        <w:rPr>
          <w:rFonts w:ascii="宋体" w:hAnsi="宋体" w:hint="eastAsia"/>
          <w:szCs w:val="21"/>
        </w:rPr>
        <w:t>由败诉方承担。</w:t>
      </w:r>
    </w:p>
    <w:p w14:paraId="4F1E08F5" w14:textId="3181788D" w:rsidR="00FF1DD1" w:rsidRDefault="00140FB9">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34ABCF37" w14:textId="77777777" w:rsidR="00FF1DD1" w:rsidRPr="005528C7" w:rsidRDefault="00140FB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5"/>
      <w:r w:rsidRPr="005528C7">
        <w:rPr>
          <w:rFonts w:ascii="宋体" w:eastAsia="宋体" w:hAnsi="宋体" w:cs="Arial" w:hint="eastAsia"/>
          <w:sz w:val="21"/>
          <w:szCs w:val="21"/>
        </w:rPr>
        <w:lastRenderedPageBreak/>
        <w:t>基金托管协议的效力和文本</w:t>
      </w:r>
      <w:bookmarkEnd w:id="73"/>
    </w:p>
    <w:p w14:paraId="3E394799" w14:textId="77777777" w:rsidR="00FF1DD1" w:rsidRDefault="00140FB9">
      <w:pPr>
        <w:pStyle w:val="a5"/>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。本协议以中国证监会注册的文本为正式文本。</w:t>
      </w:r>
    </w:p>
    <w:p w14:paraId="367C9186" w14:textId="77777777" w:rsidR="00FF1DD1" w:rsidRDefault="00140FB9">
      <w:pPr>
        <w:pStyle w:val="a5"/>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14:paraId="63E78C75" w14:textId="77777777" w:rsidR="00FF1DD1" w:rsidRDefault="00140FB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50448FC" w14:textId="79711DE6" w:rsidR="00FF1DD1" w:rsidRDefault="00140FB9">
      <w:pPr>
        <w:spacing w:line="360" w:lineRule="auto"/>
        <w:ind w:firstLineChars="200" w:firstLine="420"/>
        <w:rPr>
          <w:rFonts w:ascii="宋体" w:hAnsi="宋体"/>
          <w:szCs w:val="21"/>
        </w:rPr>
      </w:pPr>
      <w:r>
        <w:rPr>
          <w:rFonts w:ascii="宋体" w:hAnsi="宋体" w:hint="eastAsia"/>
          <w:szCs w:val="21"/>
        </w:rPr>
        <w:t>（四）本协议一式</w:t>
      </w:r>
      <w:r w:rsidR="00E40C02">
        <w:rPr>
          <w:rFonts w:ascii="宋体" w:hAnsi="宋体" w:hint="eastAsia"/>
          <w:szCs w:val="21"/>
        </w:rPr>
        <w:t>叁</w:t>
      </w:r>
      <w:r>
        <w:rPr>
          <w:rFonts w:ascii="宋体" w:hAnsi="宋体" w:hint="eastAsia"/>
          <w:szCs w:val="21"/>
        </w:rPr>
        <w:t>份，除上报有关监管机构</w:t>
      </w:r>
      <w:r w:rsidR="00E40C02">
        <w:rPr>
          <w:rFonts w:ascii="宋体" w:hAnsi="宋体" w:hint="eastAsia"/>
          <w:szCs w:val="21"/>
        </w:rPr>
        <w:t>壹</w:t>
      </w:r>
      <w:r>
        <w:rPr>
          <w:rFonts w:ascii="宋体" w:hAnsi="宋体" w:hint="eastAsia"/>
          <w:szCs w:val="21"/>
        </w:rPr>
        <w:t>份外，基金管理人和基金托管人分别持</w:t>
      </w:r>
      <w:r w:rsidR="00E40C02">
        <w:rPr>
          <w:rFonts w:ascii="宋体" w:hAnsi="宋体" w:hint="eastAsia"/>
          <w:szCs w:val="21"/>
        </w:rPr>
        <w:t>壹</w:t>
      </w:r>
      <w:r>
        <w:rPr>
          <w:rFonts w:ascii="宋体" w:hAnsi="宋体" w:hint="eastAsia"/>
          <w:szCs w:val="21"/>
        </w:rPr>
        <w:t>份，每份具有同等的法律效力。</w:t>
      </w:r>
    </w:p>
    <w:p w14:paraId="0EE73472" w14:textId="0394F3CC" w:rsidR="00FF1DD1" w:rsidRPr="005528C7" w:rsidRDefault="00140FB9">
      <w:pPr>
        <w:pStyle w:val="1"/>
        <w:keepNext w:val="0"/>
        <w:keepLines w:val="0"/>
        <w:numPr>
          <w:ilvl w:val="0"/>
          <w:numId w:val="2"/>
        </w:numPr>
        <w:tabs>
          <w:tab w:val="left" w:pos="420"/>
        </w:tabs>
        <w:autoSpaceDE w:val="0"/>
        <w:autoSpaceDN w:val="0"/>
        <w:adjustRightInd w:val="0"/>
        <w:spacing w:before="360" w:after="360"/>
        <w:ind w:firstLine="360"/>
        <w:textAlignment w:val="baseline"/>
        <w:rPr>
          <w:rFonts w:ascii="宋体" w:eastAsia="宋体" w:hAnsi="宋体"/>
          <w:sz w:val="21"/>
          <w:szCs w:val="21"/>
        </w:rPr>
      </w:pPr>
      <w:bookmarkStart w:id="74" w:name="_Toc382819136"/>
      <w:r w:rsidRPr="005528C7">
        <w:rPr>
          <w:rFonts w:ascii="宋体" w:eastAsia="宋体" w:hAnsi="宋体" w:cs="Arial" w:hint="eastAsia"/>
          <w:sz w:val="21"/>
          <w:szCs w:val="21"/>
        </w:rPr>
        <w:t>其他事项</w:t>
      </w:r>
      <w:bookmarkEnd w:id="74"/>
    </w:p>
    <w:p w14:paraId="56D3B01C" w14:textId="77777777" w:rsidR="00FF1DD1" w:rsidRDefault="00140FB9">
      <w:pPr>
        <w:pStyle w:val="a5"/>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121812F1" w14:textId="77777777" w:rsidR="00FF1DD1" w:rsidRDefault="00140FB9">
      <w:pPr>
        <w:pStyle w:val="a5"/>
        <w:rPr>
          <w:rFonts w:ascii="宋体" w:hAnsi="宋体"/>
          <w:szCs w:val="21"/>
        </w:rPr>
      </w:pPr>
      <w:r>
        <w:rPr>
          <w:rFonts w:ascii="宋体" w:hAnsi="宋体" w:hint="eastAsia"/>
          <w:szCs w:val="21"/>
        </w:rPr>
        <w:t>（二）本协议未尽事宜，当事人依据《基金合同》以及有关法律、法规和规定协商办理。</w:t>
      </w:r>
    </w:p>
    <w:p w14:paraId="409B6930" w14:textId="77777777" w:rsidR="00FF1DD1" w:rsidRDefault="00140FB9">
      <w:pPr>
        <w:pStyle w:val="a5"/>
        <w:rPr>
          <w:rFonts w:ascii="宋体" w:hAnsi="宋体"/>
          <w:szCs w:val="21"/>
        </w:rPr>
      </w:pPr>
      <w:r>
        <w:rPr>
          <w:rFonts w:ascii="宋体" w:hAnsi="宋体" w:hint="eastAsia"/>
          <w:szCs w:val="21"/>
        </w:rPr>
        <w:t>（三）双方约定的其他事项（若有）</w:t>
      </w:r>
    </w:p>
    <w:p w14:paraId="251F34C6" w14:textId="77777777" w:rsidR="00FF1DD1" w:rsidRDefault="00FF1DD1">
      <w:pPr>
        <w:spacing w:after="120" w:line="360" w:lineRule="auto"/>
        <w:ind w:firstLineChars="200" w:firstLine="420"/>
        <w:rPr>
          <w:rFonts w:ascii="宋体" w:hAnsi="宋体"/>
          <w:szCs w:val="21"/>
        </w:rPr>
      </w:pPr>
    </w:p>
    <w:p w14:paraId="0CEE8071" w14:textId="77777777" w:rsidR="009D1590" w:rsidRDefault="009D1590">
      <w:pPr>
        <w:spacing w:after="120" w:line="360" w:lineRule="auto"/>
        <w:ind w:firstLineChars="200" w:firstLine="420"/>
        <w:rPr>
          <w:rFonts w:ascii="宋体" w:hAnsi="宋体"/>
          <w:szCs w:val="21"/>
        </w:rPr>
      </w:pPr>
    </w:p>
    <w:p w14:paraId="34C2230D" w14:textId="77777777" w:rsidR="009D1590" w:rsidRDefault="009D1590">
      <w:pPr>
        <w:spacing w:after="120" w:line="360" w:lineRule="auto"/>
        <w:ind w:firstLineChars="200" w:firstLine="420"/>
        <w:rPr>
          <w:rFonts w:ascii="宋体" w:hAnsi="宋体"/>
          <w:szCs w:val="21"/>
        </w:rPr>
      </w:pPr>
    </w:p>
    <w:p w14:paraId="16C785D0" w14:textId="77777777" w:rsidR="009D1590" w:rsidRDefault="009D1590">
      <w:pPr>
        <w:spacing w:after="120" w:line="360" w:lineRule="auto"/>
        <w:ind w:firstLineChars="200" w:firstLine="420"/>
        <w:rPr>
          <w:rFonts w:ascii="宋体" w:hAnsi="宋体"/>
          <w:szCs w:val="21"/>
        </w:rPr>
      </w:pPr>
    </w:p>
    <w:p w14:paraId="7F65391A" w14:textId="77777777" w:rsidR="009D1590" w:rsidRDefault="009D1590">
      <w:pPr>
        <w:spacing w:after="120" w:line="360" w:lineRule="auto"/>
        <w:ind w:firstLineChars="200" w:firstLine="420"/>
        <w:rPr>
          <w:rFonts w:ascii="宋体" w:hAnsi="宋体"/>
          <w:szCs w:val="21"/>
        </w:rPr>
      </w:pPr>
    </w:p>
    <w:p w14:paraId="694C91A7" w14:textId="77777777" w:rsidR="009D1590" w:rsidRDefault="009D1590">
      <w:pPr>
        <w:spacing w:after="120" w:line="360" w:lineRule="auto"/>
        <w:ind w:firstLineChars="200" w:firstLine="420"/>
        <w:rPr>
          <w:rFonts w:ascii="宋体" w:hAnsi="宋体"/>
          <w:szCs w:val="21"/>
        </w:rPr>
      </w:pPr>
    </w:p>
    <w:p w14:paraId="397CB392" w14:textId="77777777" w:rsidR="009D1590" w:rsidRDefault="009D1590">
      <w:pPr>
        <w:spacing w:after="120" w:line="360" w:lineRule="auto"/>
        <w:ind w:firstLineChars="200" w:firstLine="420"/>
        <w:rPr>
          <w:rFonts w:ascii="宋体" w:hAnsi="宋体"/>
          <w:szCs w:val="21"/>
        </w:rPr>
      </w:pPr>
    </w:p>
    <w:p w14:paraId="0001C435" w14:textId="77777777" w:rsidR="009D1590" w:rsidRDefault="009D1590">
      <w:pPr>
        <w:spacing w:after="120" w:line="360" w:lineRule="auto"/>
        <w:ind w:firstLineChars="200" w:firstLine="420"/>
        <w:rPr>
          <w:rFonts w:ascii="宋体" w:hAnsi="宋体"/>
          <w:szCs w:val="21"/>
        </w:rPr>
      </w:pPr>
    </w:p>
    <w:p w14:paraId="5ED0C266" w14:textId="77777777" w:rsidR="009D1590" w:rsidRDefault="009D1590">
      <w:pPr>
        <w:spacing w:after="120" w:line="360" w:lineRule="auto"/>
        <w:ind w:firstLineChars="200" w:firstLine="420"/>
        <w:rPr>
          <w:rFonts w:ascii="宋体" w:hAnsi="宋体"/>
          <w:szCs w:val="21"/>
        </w:rPr>
      </w:pPr>
    </w:p>
    <w:p w14:paraId="09BEB626" w14:textId="77777777" w:rsidR="009D1590" w:rsidRDefault="009D1590">
      <w:pPr>
        <w:spacing w:after="120" w:line="360" w:lineRule="auto"/>
        <w:ind w:firstLineChars="200" w:firstLine="420"/>
        <w:rPr>
          <w:rFonts w:ascii="宋体" w:hAnsi="宋体"/>
          <w:szCs w:val="21"/>
        </w:rPr>
      </w:pPr>
    </w:p>
    <w:p w14:paraId="39385DB5" w14:textId="364FC178" w:rsidR="00FF1DD1" w:rsidRDefault="00140FB9">
      <w:pPr>
        <w:spacing w:after="120" w:line="360" w:lineRule="auto"/>
        <w:ind w:firstLineChars="200" w:firstLine="420"/>
        <w:rPr>
          <w:rFonts w:ascii="宋体" w:hAnsi="宋体"/>
          <w:szCs w:val="21"/>
        </w:rPr>
      </w:pPr>
      <w:r>
        <w:rPr>
          <w:rFonts w:ascii="宋体" w:hAnsi="宋体" w:hint="eastAsia"/>
          <w:szCs w:val="21"/>
        </w:rPr>
        <w:lastRenderedPageBreak/>
        <w:t>（本页为</w:t>
      </w:r>
      <w:r w:rsidR="00A25267">
        <w:rPr>
          <w:rFonts w:ascii="宋体" w:hAnsi="宋体" w:hint="eastAsia"/>
          <w:szCs w:val="21"/>
        </w:rPr>
        <w:t>《</w:t>
      </w:r>
      <w:r w:rsidR="00E31239">
        <w:rPr>
          <w:rFonts w:ascii="宋体" w:hAnsi="宋体" w:hint="eastAsia"/>
          <w:szCs w:val="21"/>
        </w:rPr>
        <w:t>富国中证诚通国企数字经济交易型开放式指数证券投资基金</w:t>
      </w:r>
      <w:r>
        <w:rPr>
          <w:rFonts w:ascii="宋体" w:hAnsi="宋体" w:hint="eastAsia"/>
          <w:szCs w:val="21"/>
        </w:rPr>
        <w:t>托管协议</w:t>
      </w:r>
      <w:r w:rsidR="00A25267">
        <w:rPr>
          <w:rFonts w:ascii="宋体" w:hAnsi="宋体" w:hint="eastAsia"/>
          <w:szCs w:val="21"/>
        </w:rPr>
        <w:t>》</w:t>
      </w:r>
      <w:r>
        <w:rPr>
          <w:rFonts w:ascii="宋体" w:hAnsi="宋体" w:hint="eastAsia"/>
          <w:szCs w:val="21"/>
        </w:rPr>
        <w:t>签署页，无正文）</w:t>
      </w:r>
    </w:p>
    <w:p w14:paraId="426FB10F" w14:textId="77777777" w:rsidR="00FF1DD1" w:rsidRDefault="00140FB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1E87127" w14:textId="77777777" w:rsidR="00FF1DD1" w:rsidRDefault="00FF1DD1">
      <w:pPr>
        <w:spacing w:line="360" w:lineRule="auto"/>
        <w:ind w:right="26"/>
        <w:rPr>
          <w:rFonts w:ascii="宋体" w:hAnsi="宋体"/>
          <w:szCs w:val="21"/>
        </w:rPr>
      </w:pPr>
    </w:p>
    <w:p w14:paraId="5D49C3CD" w14:textId="77777777" w:rsidR="00FF1DD1" w:rsidRDefault="00FF1DD1">
      <w:pPr>
        <w:spacing w:line="360" w:lineRule="auto"/>
        <w:ind w:right="26"/>
        <w:rPr>
          <w:rFonts w:ascii="宋体" w:hAnsi="宋体"/>
          <w:szCs w:val="21"/>
        </w:rPr>
      </w:pPr>
    </w:p>
    <w:p w14:paraId="71E9791E" w14:textId="77777777" w:rsidR="00FF1DD1" w:rsidRDefault="00FF1DD1">
      <w:pPr>
        <w:spacing w:line="360" w:lineRule="auto"/>
        <w:ind w:right="26"/>
        <w:rPr>
          <w:rFonts w:ascii="宋体" w:hAnsi="宋体"/>
          <w:szCs w:val="21"/>
        </w:rPr>
      </w:pPr>
    </w:p>
    <w:p w14:paraId="24D87873" w14:textId="77777777" w:rsidR="00FF1DD1" w:rsidRDefault="00FF1DD1">
      <w:pPr>
        <w:spacing w:line="360" w:lineRule="auto"/>
        <w:ind w:right="26"/>
        <w:rPr>
          <w:rFonts w:ascii="宋体" w:hAnsi="宋体"/>
          <w:szCs w:val="21"/>
        </w:rPr>
      </w:pPr>
    </w:p>
    <w:p w14:paraId="1F9193B2" w14:textId="77777777" w:rsidR="00FF1DD1" w:rsidRDefault="00140FB9">
      <w:pPr>
        <w:spacing w:line="360" w:lineRule="auto"/>
        <w:ind w:right="26"/>
        <w:rPr>
          <w:rFonts w:ascii="宋体" w:hAnsi="宋体"/>
          <w:szCs w:val="21"/>
        </w:rPr>
      </w:pPr>
      <w:r>
        <w:rPr>
          <w:rFonts w:ascii="宋体" w:hAnsi="宋体" w:hint="eastAsia"/>
          <w:b/>
          <w:bCs/>
          <w:szCs w:val="21"/>
        </w:rPr>
        <w:t>基金管理人（公章或合同专用章）             基金托管人（公章或合同专用章）</w:t>
      </w:r>
    </w:p>
    <w:p w14:paraId="2EDBC4D2" w14:textId="77777777" w:rsidR="00FF1DD1" w:rsidRDefault="00FF1DD1">
      <w:pPr>
        <w:spacing w:line="360" w:lineRule="auto"/>
        <w:ind w:right="26"/>
        <w:rPr>
          <w:rFonts w:ascii="宋体" w:hAnsi="宋体"/>
          <w:szCs w:val="21"/>
        </w:rPr>
      </w:pPr>
    </w:p>
    <w:p w14:paraId="401A65C2" w14:textId="77777777" w:rsidR="00FF1DD1" w:rsidRDefault="00140FB9">
      <w:pPr>
        <w:spacing w:line="360" w:lineRule="auto"/>
        <w:ind w:rightChars="-8" w:right="-17"/>
        <w:rPr>
          <w:rFonts w:ascii="宋体" w:hAnsi="宋体"/>
          <w:b/>
          <w:bCs/>
          <w:szCs w:val="21"/>
        </w:rPr>
      </w:pPr>
      <w:r>
        <w:rPr>
          <w:rFonts w:ascii="宋体" w:hAnsi="宋体" w:hint="eastAsia"/>
          <w:b/>
          <w:bCs/>
          <w:szCs w:val="21"/>
        </w:rPr>
        <w:t>法定代表人或授权代理人                     法定代表人或授权代理人</w:t>
      </w:r>
    </w:p>
    <w:p w14:paraId="4FBEA987" w14:textId="77777777" w:rsidR="00FF1DD1" w:rsidRDefault="00140FB9">
      <w:pPr>
        <w:spacing w:line="360" w:lineRule="auto"/>
        <w:ind w:rightChars="-8" w:right="-17"/>
        <w:rPr>
          <w:rFonts w:ascii="宋体" w:hAnsi="宋体"/>
          <w:b/>
          <w:bCs/>
          <w:szCs w:val="21"/>
        </w:rPr>
      </w:pPr>
      <w:r>
        <w:rPr>
          <w:rFonts w:ascii="宋体" w:hAnsi="宋体" w:hint="eastAsia"/>
          <w:b/>
          <w:bCs/>
          <w:szCs w:val="21"/>
        </w:rPr>
        <w:t>（签字或盖章）                           （签字或盖章）</w:t>
      </w:r>
    </w:p>
    <w:p w14:paraId="607A8904" w14:textId="77777777" w:rsidR="00FF1DD1" w:rsidRDefault="00FF1DD1"/>
    <w:sectPr w:rsidR="00FF1DD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95BB0" w14:textId="77777777" w:rsidR="00E47B90" w:rsidRDefault="00E47B90">
      <w:r>
        <w:separator/>
      </w:r>
    </w:p>
  </w:endnote>
  <w:endnote w:type="continuationSeparator" w:id="0">
    <w:p w14:paraId="5925E6C0" w14:textId="77777777" w:rsidR="00E47B90" w:rsidRDefault="00E4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301D" w14:textId="77777777" w:rsidR="00E30F8A" w:rsidRDefault="00E30F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E3E6" w14:textId="77777777" w:rsidR="005915DE" w:rsidRDefault="005915DE">
    <w:pPr>
      <w:pStyle w:val="a7"/>
      <w:jc w:val="center"/>
    </w:pPr>
  </w:p>
  <w:p w14:paraId="6AF6A720" w14:textId="77777777" w:rsidR="005915DE" w:rsidRDefault="005915DE">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A775" w14:textId="77777777" w:rsidR="00E30F8A" w:rsidRDefault="00E30F8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A73B" w14:textId="6709803D" w:rsidR="005915DE" w:rsidRDefault="005915DE">
    <w:pPr>
      <w:pStyle w:val="a7"/>
      <w:jc w:val="center"/>
    </w:pPr>
    <w:r>
      <w:fldChar w:fldCharType="begin"/>
    </w:r>
    <w:r>
      <w:instrText>PAGE   \* MERGEFORMAT</w:instrText>
    </w:r>
    <w:r>
      <w:fldChar w:fldCharType="separate"/>
    </w:r>
    <w:r w:rsidR="002663FF" w:rsidRPr="002663FF">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AFF1" w14:textId="77777777" w:rsidR="00E47B90" w:rsidRDefault="00E47B90">
      <w:r>
        <w:separator/>
      </w:r>
    </w:p>
  </w:footnote>
  <w:footnote w:type="continuationSeparator" w:id="0">
    <w:p w14:paraId="65A63CAC" w14:textId="77777777" w:rsidR="00E47B90" w:rsidRDefault="00E4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62EF" w14:textId="77777777" w:rsidR="00E30F8A" w:rsidRDefault="00E30F8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F75C" w14:textId="2CBDF9DA" w:rsidR="005915DE" w:rsidRDefault="005915DE">
    <w:pPr>
      <w:pStyle w:val="a8"/>
      <w:jc w:val="right"/>
    </w:pPr>
    <w:r>
      <w:rPr>
        <w:rFonts w:hint="eastAsia"/>
      </w:rPr>
      <w:t>富国中</w:t>
    </w:r>
    <w:proofErr w:type="gramStart"/>
    <w:r>
      <w:rPr>
        <w:rFonts w:hint="eastAsia"/>
      </w:rPr>
      <w:t>证诚通</w:t>
    </w:r>
    <w:proofErr w:type="gramEnd"/>
    <w:r>
      <w:rPr>
        <w:rFonts w:hint="eastAsia"/>
      </w:rPr>
      <w:t>国企数字经济交易型开放式指数证券投资基金</w:t>
    </w:r>
    <w:r w:rsidR="00920251">
      <w:rPr>
        <w:rFonts w:hint="eastAsia"/>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F8C3" w14:textId="77777777" w:rsidR="00E30F8A" w:rsidRDefault="00E30F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5F952C2D"/>
    <w:multiLevelType w:val="multilevel"/>
    <w:tmpl w:val="DB6C5E12"/>
    <w:lvl w:ilvl="0">
      <w:start w:val="1"/>
      <w:numFmt w:val="chineseCountingThousand"/>
      <w:suff w:val="nothing"/>
      <w:lvlText w:val="%1、"/>
      <w:lvlJc w:val="center"/>
      <w:pPr>
        <w:ind w:left="-288" w:firstLine="288"/>
      </w:pPr>
      <w:rPr>
        <w:rFonts w:hint="eastAsia"/>
        <w:b/>
        <w:sz w:val="21"/>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28E7"/>
    <w:rsid w:val="00004D48"/>
    <w:rsid w:val="0000731D"/>
    <w:rsid w:val="00010F81"/>
    <w:rsid w:val="00014998"/>
    <w:rsid w:val="00017AB7"/>
    <w:rsid w:val="000201CE"/>
    <w:rsid w:val="000246AC"/>
    <w:rsid w:val="00024B94"/>
    <w:rsid w:val="00034B18"/>
    <w:rsid w:val="000363ED"/>
    <w:rsid w:val="000473DE"/>
    <w:rsid w:val="00050C79"/>
    <w:rsid w:val="00052651"/>
    <w:rsid w:val="00053197"/>
    <w:rsid w:val="00053BD8"/>
    <w:rsid w:val="000610B5"/>
    <w:rsid w:val="0006509E"/>
    <w:rsid w:val="00065D3B"/>
    <w:rsid w:val="00070C46"/>
    <w:rsid w:val="00074E0E"/>
    <w:rsid w:val="0007595B"/>
    <w:rsid w:val="000771D2"/>
    <w:rsid w:val="00080622"/>
    <w:rsid w:val="000821EE"/>
    <w:rsid w:val="000A124F"/>
    <w:rsid w:val="000B10FB"/>
    <w:rsid w:val="000C6FC9"/>
    <w:rsid w:val="000D2943"/>
    <w:rsid w:val="000E44C3"/>
    <w:rsid w:val="000E7AE1"/>
    <w:rsid w:val="000F1EB1"/>
    <w:rsid w:val="000F581B"/>
    <w:rsid w:val="00105F3B"/>
    <w:rsid w:val="00106CE9"/>
    <w:rsid w:val="001142CF"/>
    <w:rsid w:val="00114680"/>
    <w:rsid w:val="00114F7C"/>
    <w:rsid w:val="001171DB"/>
    <w:rsid w:val="0013070D"/>
    <w:rsid w:val="00131A29"/>
    <w:rsid w:val="00140048"/>
    <w:rsid w:val="00140FB9"/>
    <w:rsid w:val="00141BFC"/>
    <w:rsid w:val="00152397"/>
    <w:rsid w:val="001574E4"/>
    <w:rsid w:val="00157CD4"/>
    <w:rsid w:val="00162C4A"/>
    <w:rsid w:val="0016302A"/>
    <w:rsid w:val="00163486"/>
    <w:rsid w:val="001639D5"/>
    <w:rsid w:val="001645AC"/>
    <w:rsid w:val="00170D13"/>
    <w:rsid w:val="00173178"/>
    <w:rsid w:val="00174D2A"/>
    <w:rsid w:val="00177C69"/>
    <w:rsid w:val="00190962"/>
    <w:rsid w:val="001940F4"/>
    <w:rsid w:val="001A1969"/>
    <w:rsid w:val="001A2255"/>
    <w:rsid w:val="001A43AD"/>
    <w:rsid w:val="001A44DF"/>
    <w:rsid w:val="001B0F32"/>
    <w:rsid w:val="001B3766"/>
    <w:rsid w:val="001B4403"/>
    <w:rsid w:val="001B4B3B"/>
    <w:rsid w:val="001C21B8"/>
    <w:rsid w:val="001C2225"/>
    <w:rsid w:val="001C483E"/>
    <w:rsid w:val="001C53F1"/>
    <w:rsid w:val="001C5433"/>
    <w:rsid w:val="001D2E9D"/>
    <w:rsid w:val="001E5157"/>
    <w:rsid w:val="001F15AF"/>
    <w:rsid w:val="001F676D"/>
    <w:rsid w:val="001F74EC"/>
    <w:rsid w:val="00203F42"/>
    <w:rsid w:val="0020514B"/>
    <w:rsid w:val="00205F70"/>
    <w:rsid w:val="00212421"/>
    <w:rsid w:val="0023524D"/>
    <w:rsid w:val="00244102"/>
    <w:rsid w:val="00247745"/>
    <w:rsid w:val="002500EE"/>
    <w:rsid w:val="002615A7"/>
    <w:rsid w:val="002635B2"/>
    <w:rsid w:val="002663FF"/>
    <w:rsid w:val="00270F99"/>
    <w:rsid w:val="002755B8"/>
    <w:rsid w:val="00276C95"/>
    <w:rsid w:val="002827DA"/>
    <w:rsid w:val="00296AF1"/>
    <w:rsid w:val="002A26BA"/>
    <w:rsid w:val="002A45E6"/>
    <w:rsid w:val="002A6774"/>
    <w:rsid w:val="002A6A92"/>
    <w:rsid w:val="002B65A0"/>
    <w:rsid w:val="002C1EAB"/>
    <w:rsid w:val="002C2B4E"/>
    <w:rsid w:val="002C7C71"/>
    <w:rsid w:val="002D7139"/>
    <w:rsid w:val="002F245C"/>
    <w:rsid w:val="002F42EB"/>
    <w:rsid w:val="0030697A"/>
    <w:rsid w:val="00314367"/>
    <w:rsid w:val="003210CE"/>
    <w:rsid w:val="00327DA9"/>
    <w:rsid w:val="0033082D"/>
    <w:rsid w:val="0033129E"/>
    <w:rsid w:val="00331F2D"/>
    <w:rsid w:val="003338A6"/>
    <w:rsid w:val="00350DAF"/>
    <w:rsid w:val="003561AB"/>
    <w:rsid w:val="0036253E"/>
    <w:rsid w:val="00363378"/>
    <w:rsid w:val="00367949"/>
    <w:rsid w:val="003765F5"/>
    <w:rsid w:val="00376643"/>
    <w:rsid w:val="00380ED7"/>
    <w:rsid w:val="00382975"/>
    <w:rsid w:val="0039224A"/>
    <w:rsid w:val="0039607F"/>
    <w:rsid w:val="003A2B06"/>
    <w:rsid w:val="003B5E94"/>
    <w:rsid w:val="003B7EFD"/>
    <w:rsid w:val="003C1D29"/>
    <w:rsid w:val="003C3043"/>
    <w:rsid w:val="003C79A0"/>
    <w:rsid w:val="003E1C92"/>
    <w:rsid w:val="003E2C09"/>
    <w:rsid w:val="003F7D7A"/>
    <w:rsid w:val="004112BF"/>
    <w:rsid w:val="00411554"/>
    <w:rsid w:val="004315E0"/>
    <w:rsid w:val="004416F3"/>
    <w:rsid w:val="004570AD"/>
    <w:rsid w:val="00474385"/>
    <w:rsid w:val="00484C92"/>
    <w:rsid w:val="004862D5"/>
    <w:rsid w:val="004868B3"/>
    <w:rsid w:val="00486D1A"/>
    <w:rsid w:val="00492ADC"/>
    <w:rsid w:val="004A7614"/>
    <w:rsid w:val="004C2E51"/>
    <w:rsid w:val="004C5AC8"/>
    <w:rsid w:val="004D638B"/>
    <w:rsid w:val="004E1B28"/>
    <w:rsid w:val="004E1B3C"/>
    <w:rsid w:val="004E4CB4"/>
    <w:rsid w:val="004F25BD"/>
    <w:rsid w:val="004F3FD5"/>
    <w:rsid w:val="004F5CC5"/>
    <w:rsid w:val="00500269"/>
    <w:rsid w:val="00504469"/>
    <w:rsid w:val="00504C59"/>
    <w:rsid w:val="005134AB"/>
    <w:rsid w:val="00542EBE"/>
    <w:rsid w:val="005477C4"/>
    <w:rsid w:val="005528C7"/>
    <w:rsid w:val="005529CB"/>
    <w:rsid w:val="00562E62"/>
    <w:rsid w:val="0056355B"/>
    <w:rsid w:val="00566DEB"/>
    <w:rsid w:val="005718A8"/>
    <w:rsid w:val="00580203"/>
    <w:rsid w:val="00587F80"/>
    <w:rsid w:val="005915DE"/>
    <w:rsid w:val="005A24B0"/>
    <w:rsid w:val="005A2875"/>
    <w:rsid w:val="005A4382"/>
    <w:rsid w:val="005B5D51"/>
    <w:rsid w:val="005D0276"/>
    <w:rsid w:val="005E0F02"/>
    <w:rsid w:val="005E666C"/>
    <w:rsid w:val="005E756F"/>
    <w:rsid w:val="005F100C"/>
    <w:rsid w:val="00606F78"/>
    <w:rsid w:val="006122C6"/>
    <w:rsid w:val="00612C98"/>
    <w:rsid w:val="00614BC6"/>
    <w:rsid w:val="00616387"/>
    <w:rsid w:val="006208B9"/>
    <w:rsid w:val="00624771"/>
    <w:rsid w:val="0062565D"/>
    <w:rsid w:val="006427A5"/>
    <w:rsid w:val="006442DD"/>
    <w:rsid w:val="006462AD"/>
    <w:rsid w:val="00646E60"/>
    <w:rsid w:val="0065056E"/>
    <w:rsid w:val="00664532"/>
    <w:rsid w:val="006824C0"/>
    <w:rsid w:val="00682893"/>
    <w:rsid w:val="006835B2"/>
    <w:rsid w:val="00685B60"/>
    <w:rsid w:val="00687276"/>
    <w:rsid w:val="0069592C"/>
    <w:rsid w:val="0069618E"/>
    <w:rsid w:val="006A4A6E"/>
    <w:rsid w:val="006B1820"/>
    <w:rsid w:val="006C3E18"/>
    <w:rsid w:val="006C5048"/>
    <w:rsid w:val="006E0192"/>
    <w:rsid w:val="006E22B5"/>
    <w:rsid w:val="006E3908"/>
    <w:rsid w:val="006E43F6"/>
    <w:rsid w:val="006E6E90"/>
    <w:rsid w:val="006F03FE"/>
    <w:rsid w:val="007014D6"/>
    <w:rsid w:val="0070524E"/>
    <w:rsid w:val="00711DBA"/>
    <w:rsid w:val="00726359"/>
    <w:rsid w:val="007273A4"/>
    <w:rsid w:val="007472E9"/>
    <w:rsid w:val="00750120"/>
    <w:rsid w:val="00760BB4"/>
    <w:rsid w:val="007774C8"/>
    <w:rsid w:val="00782E75"/>
    <w:rsid w:val="00796D18"/>
    <w:rsid w:val="007A04D0"/>
    <w:rsid w:val="007A0DCB"/>
    <w:rsid w:val="007C03C0"/>
    <w:rsid w:val="007D5F9E"/>
    <w:rsid w:val="007E04DF"/>
    <w:rsid w:val="007F633E"/>
    <w:rsid w:val="007F6522"/>
    <w:rsid w:val="007F79E6"/>
    <w:rsid w:val="008015D7"/>
    <w:rsid w:val="00803CEB"/>
    <w:rsid w:val="00803D13"/>
    <w:rsid w:val="00804A59"/>
    <w:rsid w:val="008050F2"/>
    <w:rsid w:val="00825365"/>
    <w:rsid w:val="00826455"/>
    <w:rsid w:val="00826DEE"/>
    <w:rsid w:val="00827C3B"/>
    <w:rsid w:val="008434C1"/>
    <w:rsid w:val="008450D5"/>
    <w:rsid w:val="00847BAA"/>
    <w:rsid w:val="00851268"/>
    <w:rsid w:val="008533B5"/>
    <w:rsid w:val="00854504"/>
    <w:rsid w:val="0087186C"/>
    <w:rsid w:val="00875FAB"/>
    <w:rsid w:val="00886709"/>
    <w:rsid w:val="00886C27"/>
    <w:rsid w:val="008923C7"/>
    <w:rsid w:val="00894369"/>
    <w:rsid w:val="008A5A8C"/>
    <w:rsid w:val="008A6794"/>
    <w:rsid w:val="008C1C0E"/>
    <w:rsid w:val="008D4C0E"/>
    <w:rsid w:val="008D5899"/>
    <w:rsid w:val="008E5DC6"/>
    <w:rsid w:val="008E72AF"/>
    <w:rsid w:val="008F0CBE"/>
    <w:rsid w:val="008F38F5"/>
    <w:rsid w:val="008F5789"/>
    <w:rsid w:val="00902049"/>
    <w:rsid w:val="00912074"/>
    <w:rsid w:val="00920251"/>
    <w:rsid w:val="009342DB"/>
    <w:rsid w:val="00946929"/>
    <w:rsid w:val="0095282E"/>
    <w:rsid w:val="00974DF0"/>
    <w:rsid w:val="00977A77"/>
    <w:rsid w:val="00980631"/>
    <w:rsid w:val="00982ED2"/>
    <w:rsid w:val="00987187"/>
    <w:rsid w:val="009923D0"/>
    <w:rsid w:val="0099659A"/>
    <w:rsid w:val="009A7A28"/>
    <w:rsid w:val="009B747B"/>
    <w:rsid w:val="009B77E2"/>
    <w:rsid w:val="009C08CC"/>
    <w:rsid w:val="009D1590"/>
    <w:rsid w:val="009D2D46"/>
    <w:rsid w:val="009D6677"/>
    <w:rsid w:val="009D77F8"/>
    <w:rsid w:val="009E0A84"/>
    <w:rsid w:val="009E70B9"/>
    <w:rsid w:val="009F14F5"/>
    <w:rsid w:val="00A0222C"/>
    <w:rsid w:val="00A040BD"/>
    <w:rsid w:val="00A13431"/>
    <w:rsid w:val="00A14DA8"/>
    <w:rsid w:val="00A16100"/>
    <w:rsid w:val="00A16220"/>
    <w:rsid w:val="00A16F02"/>
    <w:rsid w:val="00A227BC"/>
    <w:rsid w:val="00A229EB"/>
    <w:rsid w:val="00A25267"/>
    <w:rsid w:val="00A265EC"/>
    <w:rsid w:val="00A26CA2"/>
    <w:rsid w:val="00A419CC"/>
    <w:rsid w:val="00A41A4F"/>
    <w:rsid w:val="00A436B5"/>
    <w:rsid w:val="00A4402E"/>
    <w:rsid w:val="00A53663"/>
    <w:rsid w:val="00A550DD"/>
    <w:rsid w:val="00A62FD1"/>
    <w:rsid w:val="00A70487"/>
    <w:rsid w:val="00A72A03"/>
    <w:rsid w:val="00A73E06"/>
    <w:rsid w:val="00A87C30"/>
    <w:rsid w:val="00A90925"/>
    <w:rsid w:val="00A916A3"/>
    <w:rsid w:val="00A924F4"/>
    <w:rsid w:val="00AA082A"/>
    <w:rsid w:val="00AA13D2"/>
    <w:rsid w:val="00AB350F"/>
    <w:rsid w:val="00AC5138"/>
    <w:rsid w:val="00AD65E9"/>
    <w:rsid w:val="00AE23A6"/>
    <w:rsid w:val="00AF272C"/>
    <w:rsid w:val="00AF480F"/>
    <w:rsid w:val="00AF5BE0"/>
    <w:rsid w:val="00B07CC0"/>
    <w:rsid w:val="00B148B1"/>
    <w:rsid w:val="00B16C4A"/>
    <w:rsid w:val="00B17ACD"/>
    <w:rsid w:val="00B30D1E"/>
    <w:rsid w:val="00B44094"/>
    <w:rsid w:val="00B444B3"/>
    <w:rsid w:val="00B46E84"/>
    <w:rsid w:val="00B55BA4"/>
    <w:rsid w:val="00B935B0"/>
    <w:rsid w:val="00B972AD"/>
    <w:rsid w:val="00BA076E"/>
    <w:rsid w:val="00BA571B"/>
    <w:rsid w:val="00BA6C7C"/>
    <w:rsid w:val="00BB0282"/>
    <w:rsid w:val="00BB1CF9"/>
    <w:rsid w:val="00BB425C"/>
    <w:rsid w:val="00BB6090"/>
    <w:rsid w:val="00BC4A50"/>
    <w:rsid w:val="00BC5BAE"/>
    <w:rsid w:val="00BD0108"/>
    <w:rsid w:val="00BF24C3"/>
    <w:rsid w:val="00C105EB"/>
    <w:rsid w:val="00C12D06"/>
    <w:rsid w:val="00C241A3"/>
    <w:rsid w:val="00C26289"/>
    <w:rsid w:val="00C41C25"/>
    <w:rsid w:val="00C42FD2"/>
    <w:rsid w:val="00C44B8E"/>
    <w:rsid w:val="00C47C12"/>
    <w:rsid w:val="00C61BA6"/>
    <w:rsid w:val="00C62ACD"/>
    <w:rsid w:val="00C6462C"/>
    <w:rsid w:val="00C66FF3"/>
    <w:rsid w:val="00C70DAB"/>
    <w:rsid w:val="00C740A8"/>
    <w:rsid w:val="00C820A3"/>
    <w:rsid w:val="00C838D1"/>
    <w:rsid w:val="00C85DA5"/>
    <w:rsid w:val="00C87B29"/>
    <w:rsid w:val="00C90DE2"/>
    <w:rsid w:val="00CA14AC"/>
    <w:rsid w:val="00CB6C5B"/>
    <w:rsid w:val="00CB7939"/>
    <w:rsid w:val="00CE2970"/>
    <w:rsid w:val="00CE717A"/>
    <w:rsid w:val="00CF6712"/>
    <w:rsid w:val="00CF689E"/>
    <w:rsid w:val="00CF6D69"/>
    <w:rsid w:val="00CF7A47"/>
    <w:rsid w:val="00D174E6"/>
    <w:rsid w:val="00D2069F"/>
    <w:rsid w:val="00D20F54"/>
    <w:rsid w:val="00D2332F"/>
    <w:rsid w:val="00D30E3A"/>
    <w:rsid w:val="00D312A1"/>
    <w:rsid w:val="00D32C3A"/>
    <w:rsid w:val="00D351B2"/>
    <w:rsid w:val="00D3667B"/>
    <w:rsid w:val="00D57194"/>
    <w:rsid w:val="00D57815"/>
    <w:rsid w:val="00D606A2"/>
    <w:rsid w:val="00D76AEA"/>
    <w:rsid w:val="00D84966"/>
    <w:rsid w:val="00D85EAE"/>
    <w:rsid w:val="00D8649A"/>
    <w:rsid w:val="00D906F9"/>
    <w:rsid w:val="00D933AF"/>
    <w:rsid w:val="00DA35CE"/>
    <w:rsid w:val="00DB32F8"/>
    <w:rsid w:val="00DB52F0"/>
    <w:rsid w:val="00DC31D0"/>
    <w:rsid w:val="00DC72C4"/>
    <w:rsid w:val="00DD4D55"/>
    <w:rsid w:val="00DE1996"/>
    <w:rsid w:val="00DE576D"/>
    <w:rsid w:val="00DF2E39"/>
    <w:rsid w:val="00E00C52"/>
    <w:rsid w:val="00E05A0F"/>
    <w:rsid w:val="00E13468"/>
    <w:rsid w:val="00E14A37"/>
    <w:rsid w:val="00E3001C"/>
    <w:rsid w:val="00E30F8A"/>
    <w:rsid w:val="00E31239"/>
    <w:rsid w:val="00E34D64"/>
    <w:rsid w:val="00E367C7"/>
    <w:rsid w:val="00E40C02"/>
    <w:rsid w:val="00E44CB0"/>
    <w:rsid w:val="00E47959"/>
    <w:rsid w:val="00E47B90"/>
    <w:rsid w:val="00E50B49"/>
    <w:rsid w:val="00E64669"/>
    <w:rsid w:val="00E65EC9"/>
    <w:rsid w:val="00E710CD"/>
    <w:rsid w:val="00E851A7"/>
    <w:rsid w:val="00E8668F"/>
    <w:rsid w:val="00E86DC0"/>
    <w:rsid w:val="00EA1C17"/>
    <w:rsid w:val="00EA2610"/>
    <w:rsid w:val="00EA5C2E"/>
    <w:rsid w:val="00EB4C3A"/>
    <w:rsid w:val="00EC3B97"/>
    <w:rsid w:val="00ED47D6"/>
    <w:rsid w:val="00ED6572"/>
    <w:rsid w:val="00EE6766"/>
    <w:rsid w:val="00EF244B"/>
    <w:rsid w:val="00EF361D"/>
    <w:rsid w:val="00EF655B"/>
    <w:rsid w:val="00F01782"/>
    <w:rsid w:val="00F0308D"/>
    <w:rsid w:val="00F061D4"/>
    <w:rsid w:val="00F11DC3"/>
    <w:rsid w:val="00F12D7B"/>
    <w:rsid w:val="00F17853"/>
    <w:rsid w:val="00F55832"/>
    <w:rsid w:val="00F5601B"/>
    <w:rsid w:val="00F5713E"/>
    <w:rsid w:val="00F611EE"/>
    <w:rsid w:val="00F62F51"/>
    <w:rsid w:val="00F84B9D"/>
    <w:rsid w:val="00F923FF"/>
    <w:rsid w:val="00F92A0D"/>
    <w:rsid w:val="00F950E7"/>
    <w:rsid w:val="00FA5FD8"/>
    <w:rsid w:val="00FA67FE"/>
    <w:rsid w:val="00FA77A2"/>
    <w:rsid w:val="00FB0F51"/>
    <w:rsid w:val="00FB221A"/>
    <w:rsid w:val="00FB32CB"/>
    <w:rsid w:val="00FB4BBE"/>
    <w:rsid w:val="00FC00DC"/>
    <w:rsid w:val="00FC0797"/>
    <w:rsid w:val="00FC0AEA"/>
    <w:rsid w:val="00FC3E5A"/>
    <w:rsid w:val="00FD3F0B"/>
    <w:rsid w:val="00FD59FF"/>
    <w:rsid w:val="00FE3290"/>
    <w:rsid w:val="00FF1DD1"/>
    <w:rsid w:val="00FF4C78"/>
    <w:rsid w:val="242A60CB"/>
    <w:rsid w:val="35EA1DB0"/>
    <w:rsid w:val="3F906477"/>
    <w:rsid w:val="59E5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F5BB1"/>
  <w15:docId w15:val="{40541D92-95C5-4277-9EB6-03B47036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text"/>
    <w:basedOn w:val="a"/>
    <w:link w:val="Char0"/>
    <w:uiPriority w:val="99"/>
    <w:semiHidden/>
    <w:unhideWhenUsed/>
    <w:qFormat/>
    <w:pPr>
      <w:jc w:val="left"/>
    </w:pPr>
  </w:style>
  <w:style w:type="paragraph" w:styleId="a5">
    <w:name w:val="Body Text Indent"/>
    <w:basedOn w:val="a"/>
    <w:link w:val="Char1"/>
    <w:qFormat/>
    <w:pPr>
      <w:spacing w:line="360" w:lineRule="auto"/>
      <w:ind w:firstLineChars="171" w:firstLine="359"/>
    </w:pPr>
    <w:rPr>
      <w:lang w:val="zh-CN"/>
    </w:rPr>
  </w:style>
  <w:style w:type="paragraph" w:styleId="20">
    <w:name w:val="Body Text Indent 2"/>
    <w:basedOn w:val="a"/>
    <w:link w:val="2Char0"/>
    <w:qFormat/>
    <w:pPr>
      <w:spacing w:line="360" w:lineRule="auto"/>
      <w:ind w:firstLine="480"/>
      <w:outlineLvl w:val="0"/>
    </w:pPr>
    <w:rPr>
      <w:rFonts w:ascii="仿宋_GB2312" w:eastAsia="仿宋_GB2312" w:hAnsi="Calibri"/>
      <w:sz w:val="2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Hyperlink"/>
    <w:uiPriority w:val="99"/>
    <w:qFormat/>
    <w:rPr>
      <w:color w:val="0000FF"/>
      <w:u w:val="single"/>
    </w:rPr>
  </w:style>
  <w:style w:type="character" w:styleId="ac">
    <w:name w:val="annotation reference"/>
    <w:basedOn w:val="a1"/>
    <w:uiPriority w:val="99"/>
    <w:semiHidden/>
    <w:unhideWhenUsed/>
    <w:qFormat/>
    <w:rPr>
      <w:sz w:val="21"/>
      <w:szCs w:val="21"/>
    </w:rPr>
  </w:style>
  <w:style w:type="character" w:customStyle="1" w:styleId="Char4">
    <w:name w:val="页眉 Char"/>
    <w:basedOn w:val="a1"/>
    <w:link w:val="a8"/>
    <w:uiPriority w:val="99"/>
    <w:qFormat/>
    <w:rPr>
      <w:rFonts w:ascii="Times New Roman" w:hAnsi="Times New Roman"/>
      <w:kern w:val="2"/>
      <w:sz w:val="18"/>
      <w:szCs w:val="18"/>
    </w:rPr>
  </w:style>
  <w:style w:type="character" w:customStyle="1" w:styleId="Char3">
    <w:name w:val="页脚 Char"/>
    <w:basedOn w:val="a1"/>
    <w:link w:val="a7"/>
    <w:uiPriority w:val="99"/>
    <w:qFormat/>
    <w:rPr>
      <w:rFonts w:ascii="Times New Roman" w:hAnsi="Times New Roman"/>
      <w:kern w:val="2"/>
      <w:sz w:val="18"/>
      <w:szCs w:val="18"/>
    </w:rPr>
  </w:style>
  <w:style w:type="character" w:customStyle="1" w:styleId="1Char">
    <w:name w:val="标题 1 Char"/>
    <w:basedOn w:val="a1"/>
    <w:link w:val="1"/>
    <w:qFormat/>
    <w:rPr>
      <w:rFonts w:ascii="黑体" w:eastAsia="黑体" w:hAnsi="Times New Roman"/>
      <w:b/>
      <w:kern w:val="44"/>
      <w:sz w:val="32"/>
      <w:lang w:val="zh-CN"/>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Arial" w:eastAsia="仿宋_GB2312" w:hAnsi="Arial" w:cs="Times New Roman"/>
      <w:b/>
      <w:sz w:val="24"/>
      <w:szCs w:val="20"/>
      <w:lang w:val="zh-CN" w:eastAsia="zh-CN"/>
    </w:rPr>
  </w:style>
  <w:style w:type="character" w:customStyle="1" w:styleId="4Char">
    <w:name w:val="标题 4 Char"/>
    <w:basedOn w:val="a1"/>
    <w:link w:val="4"/>
    <w:qFormat/>
    <w:rPr>
      <w:rFonts w:ascii="Arial" w:eastAsia="仿宋_GB2312" w:hAnsi="Arial" w:cs="Times New Roman"/>
      <w:sz w:val="24"/>
      <w:szCs w:val="20"/>
      <w:lang w:val="zh-CN" w:eastAsia="zh-CN"/>
    </w:rPr>
  </w:style>
  <w:style w:type="character" w:customStyle="1" w:styleId="5Char">
    <w:name w:val="标题 5 Char"/>
    <w:basedOn w:val="a1"/>
    <w:link w:val="5"/>
    <w:qFormat/>
    <w:rPr>
      <w:rFonts w:ascii="Arial" w:eastAsia="仿宋_GB2312" w:hAnsi="Arial" w:cs="Times New Roman"/>
      <w:sz w:val="24"/>
      <w:szCs w:val="20"/>
      <w:lang w:val="zh-CN" w:eastAsia="zh-CN"/>
    </w:rPr>
  </w:style>
  <w:style w:type="character" w:customStyle="1" w:styleId="6Char">
    <w:name w:val="标题 6 Char"/>
    <w:basedOn w:val="a1"/>
    <w:link w:val="6"/>
    <w:qFormat/>
    <w:rPr>
      <w:rFonts w:ascii="Arial" w:eastAsia="仿宋_GB2312" w:hAnsi="Arial" w:cs="Times New Roman"/>
      <w:sz w:val="24"/>
      <w:szCs w:val="20"/>
      <w:lang w:val="zh-CN" w:eastAsia="zh-CN"/>
    </w:rPr>
  </w:style>
  <w:style w:type="character" w:customStyle="1" w:styleId="7Char">
    <w:name w:val="标题 7 Char"/>
    <w:basedOn w:val="a1"/>
    <w:link w:val="7"/>
    <w:rPr>
      <w:rFonts w:ascii="仿宋_GB2312" w:eastAsia="仿宋_GB2312" w:hAnsi="Times New Roman"/>
      <w:kern w:val="2"/>
      <w:sz w:val="24"/>
      <w:lang w:val="zh-CN"/>
    </w:rPr>
  </w:style>
  <w:style w:type="character" w:customStyle="1" w:styleId="2Char0">
    <w:name w:val="正文文本缩进 2 Char"/>
    <w:basedOn w:val="a1"/>
    <w:link w:val="20"/>
    <w:qFormat/>
    <w:rPr>
      <w:rFonts w:ascii="仿宋_GB2312" w:eastAsia="仿宋_GB2312"/>
      <w:kern w:val="2"/>
      <w:sz w:val="24"/>
    </w:rPr>
  </w:style>
  <w:style w:type="character" w:customStyle="1" w:styleId="Char1">
    <w:name w:val="正文文本缩进 Char"/>
    <w:basedOn w:val="a1"/>
    <w:link w:val="a5"/>
    <w:qFormat/>
    <w:rPr>
      <w:rFonts w:ascii="Times New Roman" w:hAnsi="Times New Roman"/>
      <w:kern w:val="2"/>
      <w:sz w:val="21"/>
      <w:szCs w:val="24"/>
      <w:lang w:val="zh-CN"/>
    </w:rPr>
  </w:style>
  <w:style w:type="character" w:customStyle="1" w:styleId="Char">
    <w:name w:val="正文缩进 Char"/>
    <w:link w:val="a0"/>
    <w:uiPriority w:val="99"/>
    <w:qFormat/>
    <w:rPr>
      <w:kern w:val="2"/>
      <w:sz w:val="21"/>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2">
    <w:name w:val="批注框文本 Char"/>
    <w:basedOn w:val="a1"/>
    <w:link w:val="a6"/>
    <w:uiPriority w:val="99"/>
    <w:semiHidden/>
    <w:qFormat/>
    <w:rPr>
      <w:rFonts w:ascii="Times New Roman" w:hAnsi="Times New Roman"/>
      <w:kern w:val="2"/>
      <w:sz w:val="18"/>
      <w:szCs w:val="18"/>
    </w:rPr>
  </w:style>
  <w:style w:type="character" w:customStyle="1" w:styleId="Char0">
    <w:name w:val="批注文字 Char"/>
    <w:basedOn w:val="a1"/>
    <w:link w:val="a4"/>
    <w:uiPriority w:val="99"/>
    <w:semiHidden/>
    <w:qFormat/>
    <w:rPr>
      <w:rFonts w:ascii="Times New Roman" w:hAnsi="Times New Roman"/>
      <w:kern w:val="2"/>
      <w:sz w:val="21"/>
      <w:szCs w:val="24"/>
    </w:rPr>
  </w:style>
  <w:style w:type="character" w:customStyle="1" w:styleId="Char5">
    <w:name w:val="批注主题 Char"/>
    <w:basedOn w:val="Char0"/>
    <w:link w:val="aa"/>
    <w:uiPriority w:val="99"/>
    <w:semiHidden/>
    <w:qFormat/>
    <w:rPr>
      <w:rFonts w:ascii="Times New Roman" w:hAnsi="Times New Roman"/>
      <w:b/>
      <w:bCs/>
      <w:kern w:val="2"/>
      <w:sz w:val="21"/>
      <w:szCs w:val="24"/>
    </w:rPr>
  </w:style>
  <w:style w:type="paragraph" w:customStyle="1" w:styleId="11">
    <w:name w:val="修订1"/>
    <w:hidden/>
    <w:uiPriority w:val="99"/>
    <w:semiHidden/>
    <w:qFormat/>
    <w:rPr>
      <w:rFonts w:ascii="Times New Roman" w:hAnsi="Times New Roman"/>
      <w:kern w:val="2"/>
      <w:sz w:val="21"/>
      <w:szCs w:val="24"/>
    </w:rPr>
  </w:style>
  <w:style w:type="paragraph" w:customStyle="1" w:styleId="21">
    <w:name w:val="修订2"/>
    <w:hidden/>
    <w:uiPriority w:val="99"/>
    <w:semiHidden/>
    <w:rPr>
      <w:rFonts w:ascii="Times New Roman" w:hAnsi="Times New Roman"/>
      <w:kern w:val="2"/>
      <w:sz w:val="21"/>
      <w:szCs w:val="24"/>
    </w:rPr>
  </w:style>
  <w:style w:type="paragraph" w:styleId="ae">
    <w:name w:val="Revision"/>
    <w:hidden/>
    <w:uiPriority w:val="99"/>
    <w:semiHidden/>
    <w:rsid w:val="001E5157"/>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5.xml><?xml version="1.0" encoding="utf-8"?>
<ds:datastoreItem xmlns:ds="http://schemas.openxmlformats.org/officeDocument/2006/customXml" ds:itemID="{E72218DB-DB50-4537-846B-45AEB97374C1}">
  <ds:schemaRefs>
    <ds:schemaRef ds:uri="http://schemas.openxmlformats.org/officeDocument/2006/bibliography"/>
  </ds:schemaRefs>
</ds:datastoreItem>
</file>

<file path=customXml/itemProps6.xml><?xml version="1.0" encoding="utf-8"?>
<ds:datastoreItem xmlns:ds="http://schemas.openxmlformats.org/officeDocument/2006/customXml" ds:itemID="{13BFF27B-3985-4E53-A033-9D372546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5136</Words>
  <Characters>29277</Characters>
  <Application>Microsoft Office Word</Application>
  <DocSecurity>0</DocSecurity>
  <Lines>243</Lines>
  <Paragraphs>68</Paragraphs>
  <ScaleCrop>false</ScaleCrop>
  <Company/>
  <LinksUpToDate>false</LinksUpToDate>
  <CharactersWithSpaces>34345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富国中证全指建筑材料交易型开放式指数证券投资基金托管协议</dc:title>
  <dc:creator>Administrator</dc:creator>
  <cp:lastModifiedBy>贺敬瑜</cp:lastModifiedBy>
  <cp:revision>3</cp:revision>
  <cp:lastPrinted>2024-08-07T01:21:00Z</cp:lastPrinted>
  <dcterms:created xsi:type="dcterms:W3CDTF">2025-04-17T02:39:00Z</dcterms:created>
  <dcterms:modified xsi:type="dcterms:W3CDTF">2025-04-17T02:39:00Z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2052-11.1.0.10132</vt:lpwstr>
  </property>
</Properties>
</file>