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7A" w:rsidRPr="00A142C3" w:rsidRDefault="00FD237A" w:rsidP="00FD237A">
      <w:pPr>
        <w:jc w:val="center"/>
        <w:rPr>
          <w:rFonts w:ascii="宋体" w:hAnsi="宋体" w:cs="宋体"/>
          <w:b/>
          <w:bCs/>
          <w:color w:val="000000"/>
          <w:sz w:val="36"/>
          <w:szCs w:val="36"/>
        </w:rPr>
      </w:pPr>
      <w:r w:rsidRPr="00A142C3">
        <w:rPr>
          <w:rFonts w:ascii="宋体" w:hAnsi="宋体" w:cs="宋体" w:hint="eastAsia"/>
          <w:b/>
          <w:bCs/>
          <w:color w:val="000000"/>
          <w:sz w:val="36"/>
          <w:szCs w:val="36"/>
        </w:rPr>
        <w:t>上海浦东发展银行关于</w:t>
      </w:r>
      <w:proofErr w:type="gramStart"/>
      <w:r w:rsidRPr="00A142C3">
        <w:rPr>
          <w:rFonts w:ascii="宋体" w:hAnsi="宋体" w:cs="宋体"/>
          <w:b/>
          <w:bCs/>
          <w:color w:val="000000"/>
          <w:sz w:val="36"/>
          <w:szCs w:val="36"/>
        </w:rPr>
        <w:t>基金定投申购</w:t>
      </w:r>
      <w:proofErr w:type="gramEnd"/>
      <w:r w:rsidRPr="00A142C3">
        <w:rPr>
          <w:rFonts w:ascii="宋体" w:hAnsi="宋体" w:cs="宋体"/>
          <w:b/>
          <w:bCs/>
          <w:color w:val="000000"/>
          <w:sz w:val="36"/>
          <w:szCs w:val="36"/>
        </w:rPr>
        <w:t>费率优惠活动的公告</w:t>
      </w:r>
    </w:p>
    <w:p w:rsidR="00FD237A" w:rsidRPr="00A9007D" w:rsidRDefault="00FD237A" w:rsidP="00FD237A">
      <w:pPr>
        <w:widowControl/>
        <w:ind w:firstLineChars="200" w:firstLine="200"/>
        <w:jc w:val="left"/>
        <w:rPr>
          <w:rFonts w:ascii="宋体" w:hAnsi="宋体" w:cs="宋体"/>
          <w:color w:val="676767"/>
          <w:sz w:val="10"/>
          <w:szCs w:val="10"/>
        </w:rPr>
      </w:pP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为答谢广大投资者长期以来的信任与支持，满足投资者理财需求，鼓励基金投资者树立长期投资理念，上海浦东发展银行股份有限公司（以下简称：浦发银行）经与相关基金管理公司协商一致，决定对通过浦发银行定期定额投资</w:t>
      </w:r>
      <w:r>
        <w:rPr>
          <w:rFonts w:ascii="仿宋_GB2312" w:eastAsia="仿宋_GB2312" w:hAnsi="宋体" w:cs="宋体" w:hint="eastAsia"/>
          <w:color w:val="000000"/>
          <w:sz w:val="24"/>
        </w:rPr>
        <w:t>其</w:t>
      </w:r>
      <w:r w:rsidRPr="00A142C3">
        <w:rPr>
          <w:rFonts w:ascii="仿宋_GB2312" w:eastAsia="仿宋_GB2312" w:hAnsi="宋体" w:cs="宋体" w:hint="eastAsia"/>
          <w:color w:val="000000"/>
          <w:sz w:val="24"/>
        </w:rPr>
        <w:t>旗下</w:t>
      </w:r>
      <w:r>
        <w:rPr>
          <w:rFonts w:ascii="仿宋_GB2312" w:eastAsia="仿宋_GB2312" w:hAnsi="宋体" w:cs="宋体" w:hint="eastAsia"/>
          <w:color w:val="000000"/>
          <w:sz w:val="24"/>
        </w:rPr>
        <w:t>指定</w:t>
      </w:r>
      <w:r w:rsidRPr="00A142C3">
        <w:rPr>
          <w:rFonts w:ascii="仿宋_GB2312" w:eastAsia="仿宋_GB2312" w:hAnsi="宋体" w:cs="宋体" w:hint="eastAsia"/>
          <w:color w:val="000000"/>
          <w:sz w:val="24"/>
        </w:rPr>
        <w:t>开放式基金（</w:t>
      </w:r>
      <w:r>
        <w:rPr>
          <w:rFonts w:ascii="仿宋_GB2312" w:eastAsia="仿宋_GB2312" w:hAnsi="宋体" w:cs="宋体" w:hint="eastAsia"/>
          <w:color w:val="000000"/>
          <w:sz w:val="24"/>
        </w:rPr>
        <w:t>仅限</w:t>
      </w:r>
      <w:r w:rsidRPr="00A142C3">
        <w:rPr>
          <w:rFonts w:ascii="仿宋_GB2312" w:eastAsia="仿宋_GB2312" w:hAnsi="宋体" w:cs="宋体" w:hint="eastAsia"/>
          <w:color w:val="000000"/>
          <w:sz w:val="24"/>
        </w:rPr>
        <w:t>前端</w:t>
      </w:r>
      <w:r>
        <w:rPr>
          <w:rFonts w:ascii="仿宋_GB2312" w:eastAsia="仿宋_GB2312" w:hAnsi="宋体" w:cs="宋体" w:hint="eastAsia"/>
          <w:color w:val="000000"/>
          <w:sz w:val="24"/>
        </w:rPr>
        <w:t>收费</w:t>
      </w:r>
      <w:r w:rsidRPr="00A142C3">
        <w:rPr>
          <w:rFonts w:ascii="仿宋_GB2312" w:eastAsia="仿宋_GB2312" w:hAnsi="宋体" w:cs="宋体" w:hint="eastAsia"/>
          <w:color w:val="000000"/>
          <w:sz w:val="24"/>
        </w:rPr>
        <w:t>模式）的申购费率实行优惠。具体情况公告如下：</w:t>
      </w:r>
    </w:p>
    <w:p w:rsidR="00FD237A" w:rsidRPr="00A142C3" w:rsidRDefault="00FD237A" w:rsidP="00FD237A">
      <w:pPr>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一、适用客户范围</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通过浦发</w:t>
      </w:r>
      <w:proofErr w:type="gramStart"/>
      <w:r w:rsidRPr="00A142C3">
        <w:rPr>
          <w:rFonts w:ascii="仿宋_GB2312" w:eastAsia="仿宋_GB2312" w:hAnsi="宋体" w:cs="宋体" w:hint="eastAsia"/>
          <w:color w:val="000000"/>
          <w:sz w:val="24"/>
        </w:rPr>
        <w:t>银行定投签约</w:t>
      </w:r>
      <w:proofErr w:type="gramEnd"/>
      <w:r w:rsidRPr="00A142C3">
        <w:rPr>
          <w:rFonts w:ascii="仿宋_GB2312" w:eastAsia="仿宋_GB2312" w:hAnsi="宋体" w:cs="宋体" w:hint="eastAsia"/>
          <w:color w:val="000000"/>
          <w:sz w:val="24"/>
        </w:rPr>
        <w:t>并申购</w:t>
      </w:r>
      <w:r w:rsidRPr="00A142C3">
        <w:rPr>
          <w:rFonts w:ascii="仿宋_GB2312" w:eastAsia="仿宋_GB2312" w:hAnsi="宋体" w:hint="eastAsia"/>
          <w:sz w:val="24"/>
        </w:rPr>
        <w:t>开放式基金（</w:t>
      </w:r>
      <w:r>
        <w:rPr>
          <w:rFonts w:ascii="仿宋_GB2312" w:eastAsia="仿宋_GB2312" w:hAnsi="宋体" w:hint="eastAsia"/>
          <w:sz w:val="24"/>
        </w:rPr>
        <w:t>仅限</w:t>
      </w:r>
      <w:r w:rsidRPr="00A142C3">
        <w:rPr>
          <w:rFonts w:ascii="仿宋_GB2312" w:eastAsia="仿宋_GB2312" w:hAnsi="宋体" w:hint="eastAsia"/>
          <w:sz w:val="24"/>
        </w:rPr>
        <w:t>前端</w:t>
      </w:r>
      <w:r>
        <w:rPr>
          <w:rFonts w:ascii="仿宋_GB2312" w:eastAsia="仿宋_GB2312" w:hAnsi="宋体" w:hint="eastAsia"/>
          <w:sz w:val="24"/>
        </w:rPr>
        <w:t>收费</w:t>
      </w:r>
      <w:r w:rsidRPr="00A142C3">
        <w:rPr>
          <w:rFonts w:ascii="仿宋_GB2312" w:eastAsia="仿宋_GB2312" w:hAnsi="宋体" w:hint="eastAsia"/>
          <w:sz w:val="24"/>
        </w:rPr>
        <w:t>模式）的合法个人投资者。</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二、优惠活动时间</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201</w:t>
      </w:r>
      <w:r w:rsidR="0062735F">
        <w:rPr>
          <w:rFonts w:ascii="仿宋_GB2312" w:eastAsia="仿宋_GB2312" w:hAnsi="宋体" w:cs="宋体" w:hint="eastAsia"/>
          <w:color w:val="000000"/>
          <w:sz w:val="24"/>
        </w:rPr>
        <w:t>6</w:t>
      </w:r>
      <w:r w:rsidRPr="00A142C3">
        <w:rPr>
          <w:rFonts w:ascii="仿宋_GB2312" w:eastAsia="仿宋_GB2312" w:hAnsi="宋体" w:cs="宋体" w:hint="eastAsia"/>
          <w:color w:val="000000"/>
          <w:sz w:val="24"/>
        </w:rPr>
        <w:t>年</w:t>
      </w:r>
      <w:r w:rsidR="0062735F">
        <w:rPr>
          <w:rFonts w:ascii="仿宋_GB2312" w:hAnsi="宋体" w:cs="宋体" w:hint="eastAsia"/>
          <w:color w:val="000000"/>
          <w:sz w:val="24"/>
        </w:rPr>
        <w:t>1</w:t>
      </w:r>
      <w:r w:rsidRPr="00A142C3">
        <w:rPr>
          <w:rFonts w:ascii="仿宋_GB2312" w:eastAsia="仿宋_GB2312" w:hAnsi="宋体" w:cs="宋体" w:hint="eastAsia"/>
          <w:color w:val="000000"/>
          <w:sz w:val="24"/>
        </w:rPr>
        <w:t>月</w:t>
      </w:r>
      <w:r w:rsidR="0062735F">
        <w:rPr>
          <w:rFonts w:ascii="仿宋_GB2312" w:eastAsia="仿宋_GB2312" w:hAnsi="宋体" w:cs="宋体" w:hint="eastAsia"/>
          <w:color w:val="000000"/>
          <w:sz w:val="24"/>
        </w:rPr>
        <w:t>1</w:t>
      </w:r>
      <w:r w:rsidRPr="00A142C3">
        <w:rPr>
          <w:rFonts w:ascii="仿宋_GB2312" w:eastAsia="仿宋_GB2312" w:hAnsi="宋体" w:cs="宋体" w:hint="eastAsia"/>
          <w:color w:val="000000"/>
          <w:sz w:val="24"/>
        </w:rPr>
        <w:t>日至201</w:t>
      </w:r>
      <w:r w:rsidR="0062735F">
        <w:rPr>
          <w:rFonts w:ascii="仿宋_GB2312" w:eastAsia="仿宋_GB2312" w:hAnsi="宋体" w:cs="宋体" w:hint="eastAsia"/>
          <w:color w:val="000000"/>
          <w:sz w:val="24"/>
        </w:rPr>
        <w:t>6</w:t>
      </w:r>
      <w:r w:rsidRPr="00A142C3">
        <w:rPr>
          <w:rFonts w:ascii="仿宋_GB2312" w:eastAsia="仿宋_GB2312" w:hAnsi="宋体" w:cs="宋体" w:hint="eastAsia"/>
          <w:color w:val="000000"/>
          <w:sz w:val="24"/>
        </w:rPr>
        <w:t>年</w:t>
      </w:r>
      <w:r>
        <w:rPr>
          <w:rFonts w:ascii="仿宋_GB2312" w:eastAsia="仿宋_GB2312" w:hAnsi="宋体" w:cs="宋体" w:hint="eastAsia"/>
          <w:color w:val="000000"/>
          <w:sz w:val="24"/>
        </w:rPr>
        <w:t>12</w:t>
      </w:r>
      <w:r w:rsidRPr="00A142C3">
        <w:rPr>
          <w:rFonts w:ascii="仿宋_GB2312" w:eastAsia="仿宋_GB2312" w:hAnsi="宋体" w:cs="宋体" w:hint="eastAsia"/>
          <w:color w:val="000000"/>
          <w:sz w:val="24"/>
        </w:rPr>
        <w:t>月3</w:t>
      </w:r>
      <w:r>
        <w:rPr>
          <w:rFonts w:ascii="仿宋_GB2312" w:eastAsia="仿宋_GB2312" w:hAnsi="宋体" w:cs="宋体" w:hint="eastAsia"/>
          <w:color w:val="000000"/>
          <w:sz w:val="24"/>
        </w:rPr>
        <w:t>1</w:t>
      </w:r>
      <w:r w:rsidRPr="00A142C3">
        <w:rPr>
          <w:rFonts w:ascii="仿宋_GB2312" w:eastAsia="仿宋_GB2312" w:hAnsi="宋体" w:cs="宋体" w:hint="eastAsia"/>
          <w:color w:val="000000"/>
          <w:sz w:val="24"/>
        </w:rPr>
        <w:t>日（法定基金交易日）。</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三、</w:t>
      </w:r>
      <w:r w:rsidRPr="00A142C3">
        <w:rPr>
          <w:rFonts w:ascii="仿宋_GB2312" w:eastAsia="仿宋_GB2312" w:hAnsi="宋体" w:hint="eastAsia"/>
          <w:sz w:val="24"/>
        </w:rPr>
        <w:t>适用公司与基金产品</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参加本次优惠活动的基金公司为：</w:t>
      </w:r>
      <w:proofErr w:type="gramStart"/>
      <w:r w:rsidR="008C12C8" w:rsidRPr="008C12C8">
        <w:rPr>
          <w:rFonts w:ascii="仿宋_GB2312" w:eastAsia="仿宋_GB2312" w:hAnsi="宋体" w:cs="宋体" w:hint="eastAsia"/>
          <w:color w:val="000000"/>
          <w:sz w:val="24"/>
        </w:rPr>
        <w:t>工银瑞信</w:t>
      </w:r>
      <w:proofErr w:type="gramEnd"/>
      <w:r w:rsidR="008C12C8" w:rsidRPr="008C12C8">
        <w:rPr>
          <w:rFonts w:ascii="仿宋_GB2312" w:eastAsia="仿宋_GB2312" w:hAnsi="宋体" w:cs="宋体" w:hint="eastAsia"/>
          <w:color w:val="000000"/>
          <w:sz w:val="24"/>
        </w:rPr>
        <w:t>、</w:t>
      </w:r>
      <w:proofErr w:type="gramStart"/>
      <w:r w:rsidR="008C12C8" w:rsidRPr="008C12C8">
        <w:rPr>
          <w:rFonts w:ascii="仿宋_GB2312" w:eastAsia="仿宋_GB2312" w:hAnsi="宋体" w:cs="宋体" w:hint="eastAsia"/>
          <w:color w:val="000000"/>
          <w:sz w:val="24"/>
        </w:rPr>
        <w:t>浦银安</w:t>
      </w:r>
      <w:proofErr w:type="gramEnd"/>
      <w:r w:rsidR="008C12C8" w:rsidRPr="008C12C8">
        <w:rPr>
          <w:rFonts w:ascii="仿宋_GB2312" w:eastAsia="仿宋_GB2312" w:hAnsi="宋体" w:cs="宋体" w:hint="eastAsia"/>
          <w:color w:val="000000"/>
          <w:sz w:val="24"/>
        </w:rPr>
        <w:t>盛</w:t>
      </w:r>
      <w:r w:rsidR="008C12C8">
        <w:rPr>
          <w:rFonts w:ascii="仿宋_GB2312" w:eastAsia="仿宋_GB2312" w:hAnsi="宋体" w:cs="宋体" w:hint="eastAsia"/>
          <w:color w:val="000000"/>
          <w:sz w:val="24"/>
        </w:rPr>
        <w:t>、南方、上投摩根、国联安、博时、</w:t>
      </w:r>
      <w:proofErr w:type="gramStart"/>
      <w:r w:rsidR="008C12C8">
        <w:rPr>
          <w:rFonts w:ascii="仿宋_GB2312" w:eastAsia="仿宋_GB2312" w:hAnsi="宋体" w:cs="宋体" w:hint="eastAsia"/>
          <w:color w:val="000000"/>
          <w:sz w:val="24"/>
        </w:rPr>
        <w:t>汇添富</w:t>
      </w:r>
      <w:proofErr w:type="gramEnd"/>
      <w:r w:rsidR="008C12C8">
        <w:rPr>
          <w:rFonts w:ascii="仿宋_GB2312" w:eastAsia="仿宋_GB2312" w:hAnsi="宋体" w:cs="宋体" w:hint="eastAsia"/>
          <w:color w:val="000000"/>
          <w:sz w:val="24"/>
        </w:rPr>
        <w:t>、易方达、鹏华、兴业全球</w:t>
      </w:r>
      <w:r w:rsidR="0062735F">
        <w:rPr>
          <w:rFonts w:ascii="仿宋_GB2312" w:eastAsia="仿宋_GB2312" w:hAnsi="宋体" w:cs="宋体" w:hint="eastAsia"/>
          <w:color w:val="000000"/>
          <w:sz w:val="24"/>
        </w:rPr>
        <w:t>、富国、嘉</w:t>
      </w:r>
      <w:proofErr w:type="gramStart"/>
      <w:r w:rsidR="0062735F">
        <w:rPr>
          <w:rFonts w:ascii="仿宋_GB2312" w:eastAsia="仿宋_GB2312" w:hAnsi="宋体" w:cs="宋体" w:hint="eastAsia"/>
          <w:color w:val="000000"/>
          <w:sz w:val="24"/>
        </w:rPr>
        <w:t>实</w:t>
      </w:r>
      <w:r w:rsidRPr="00A142C3">
        <w:rPr>
          <w:rFonts w:ascii="仿宋_GB2312" w:eastAsia="仿宋_GB2312" w:hAnsi="宋体" w:cs="宋体" w:hint="eastAsia"/>
          <w:color w:val="000000"/>
          <w:sz w:val="24"/>
        </w:rPr>
        <w:t>基金</w:t>
      </w:r>
      <w:proofErr w:type="gramEnd"/>
      <w:r w:rsidRPr="00A142C3">
        <w:rPr>
          <w:rFonts w:ascii="仿宋_GB2312" w:eastAsia="仿宋_GB2312" w:hAnsi="宋体" w:cs="宋体" w:hint="eastAsia"/>
          <w:color w:val="000000"/>
          <w:sz w:val="24"/>
        </w:rPr>
        <w:t>管理有限公司，具体基金产品详见附件——《上海浦东发展银行定投申购费率优惠活动的基金公司及产品一览表》。</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四、优惠内容</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投资者通过浦发银行进行</w:t>
      </w:r>
      <w:proofErr w:type="gramStart"/>
      <w:r w:rsidRPr="00A142C3">
        <w:rPr>
          <w:rFonts w:ascii="仿宋_GB2312" w:eastAsia="仿宋_GB2312" w:hAnsi="宋体" w:cs="宋体" w:hint="eastAsia"/>
          <w:color w:val="000000"/>
          <w:sz w:val="24"/>
        </w:rPr>
        <w:t>基金定投签约</w:t>
      </w:r>
      <w:proofErr w:type="gramEnd"/>
      <w:r w:rsidRPr="00A142C3">
        <w:rPr>
          <w:rFonts w:ascii="仿宋_GB2312" w:eastAsia="仿宋_GB2312" w:hAnsi="宋体" w:cs="宋体" w:hint="eastAsia"/>
          <w:color w:val="000000"/>
          <w:sz w:val="24"/>
        </w:rPr>
        <w:t>，凡在活动期间成功发起上述适用基金</w:t>
      </w:r>
      <w:proofErr w:type="gramStart"/>
      <w:r w:rsidRPr="00A142C3">
        <w:rPr>
          <w:rFonts w:ascii="仿宋_GB2312" w:eastAsia="仿宋_GB2312" w:hAnsi="宋体" w:cs="宋体" w:hint="eastAsia"/>
          <w:color w:val="000000"/>
          <w:sz w:val="24"/>
        </w:rPr>
        <w:t>的定投申购</w:t>
      </w:r>
      <w:proofErr w:type="gramEnd"/>
      <w:r w:rsidRPr="00A142C3">
        <w:rPr>
          <w:rFonts w:ascii="仿宋_GB2312" w:eastAsia="仿宋_GB2312" w:hAnsi="宋体" w:cs="宋体" w:hint="eastAsia"/>
          <w:color w:val="000000"/>
          <w:sz w:val="24"/>
        </w:rPr>
        <w:t>业务，给予如下费率优惠：</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1、原定投申购费率高于0.6%，则实行8折优惠；</w:t>
      </w:r>
      <w:proofErr w:type="gramStart"/>
      <w:r w:rsidRPr="00A142C3">
        <w:rPr>
          <w:rFonts w:ascii="仿宋_GB2312" w:eastAsia="仿宋_GB2312" w:hAnsi="宋体" w:cs="宋体" w:hint="eastAsia"/>
          <w:color w:val="000000"/>
          <w:sz w:val="24"/>
        </w:rPr>
        <w:t>若享受</w:t>
      </w:r>
      <w:proofErr w:type="gramEnd"/>
      <w:r w:rsidRPr="00A142C3">
        <w:rPr>
          <w:rFonts w:ascii="仿宋_GB2312" w:eastAsia="仿宋_GB2312" w:hAnsi="宋体" w:cs="宋体" w:hint="eastAsia"/>
          <w:color w:val="000000"/>
          <w:sz w:val="24"/>
        </w:rPr>
        <w:t>折扣后费率低于0.6％，则按0.6％执行；</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2、原定投申购费率低于0.6%或固定费用，则按原费率标准执行。</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 xml:space="preserve">五、重要提示 </w:t>
      </w:r>
    </w:p>
    <w:p w:rsidR="00FD237A" w:rsidRPr="00A142C3" w:rsidRDefault="00FD237A" w:rsidP="00FD237A">
      <w:pPr>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1、本活动仅针对正常申购期的前端收费</w:t>
      </w:r>
      <w:r>
        <w:rPr>
          <w:rFonts w:ascii="仿宋_GB2312" w:eastAsia="仿宋_GB2312" w:hAnsi="宋体" w:cs="宋体" w:hint="eastAsia"/>
          <w:color w:val="000000"/>
          <w:sz w:val="24"/>
        </w:rPr>
        <w:t>开放式基金</w:t>
      </w:r>
      <w:r w:rsidRPr="00A142C3">
        <w:rPr>
          <w:rFonts w:ascii="仿宋_GB2312" w:eastAsia="仿宋_GB2312" w:hAnsi="宋体" w:cs="宋体" w:hint="eastAsia"/>
          <w:color w:val="000000"/>
          <w:sz w:val="24"/>
        </w:rPr>
        <w:t>，不包括</w:t>
      </w:r>
      <w:r>
        <w:rPr>
          <w:rFonts w:ascii="仿宋_GB2312" w:eastAsia="仿宋_GB2312" w:hAnsi="宋体" w:cs="宋体" w:hint="eastAsia"/>
          <w:color w:val="000000"/>
          <w:sz w:val="24"/>
        </w:rPr>
        <w:t>后端收费的开放式基金</w:t>
      </w:r>
      <w:r w:rsidRPr="00A142C3">
        <w:rPr>
          <w:rFonts w:ascii="仿宋_GB2312" w:eastAsia="仿宋_GB2312" w:hAnsi="宋体" w:cs="宋体" w:hint="eastAsia"/>
          <w:color w:val="000000"/>
          <w:sz w:val="24"/>
        </w:rPr>
        <w:t>。</w:t>
      </w:r>
    </w:p>
    <w:p w:rsidR="00FD237A" w:rsidRPr="00A142C3" w:rsidRDefault="00FD237A" w:rsidP="00FD237A">
      <w:pPr>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2、活动期间，</w:t>
      </w:r>
      <w:proofErr w:type="gramStart"/>
      <w:r w:rsidRPr="00A142C3">
        <w:rPr>
          <w:rFonts w:ascii="仿宋_GB2312" w:eastAsia="仿宋_GB2312" w:hAnsi="宋体" w:cs="宋体" w:hint="eastAsia"/>
          <w:color w:val="000000"/>
          <w:sz w:val="24"/>
        </w:rPr>
        <w:t>定投业务</w:t>
      </w:r>
      <w:proofErr w:type="gramEnd"/>
      <w:r w:rsidRPr="00A142C3">
        <w:rPr>
          <w:rFonts w:ascii="仿宋_GB2312" w:eastAsia="仿宋_GB2312" w:hAnsi="宋体" w:cs="宋体" w:hint="eastAsia"/>
          <w:color w:val="000000"/>
          <w:sz w:val="24"/>
        </w:rPr>
        <w:t>办理以浦发银行业务规则为准。投资者欲了解基金产品的详细情况，请仔细阅读拟购买基金的《基金合同》、《招募说明书》等法律文件。</w:t>
      </w:r>
    </w:p>
    <w:p w:rsidR="00FD237A" w:rsidRPr="00A142C3" w:rsidRDefault="00FD237A" w:rsidP="00FD237A">
      <w:pPr>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lastRenderedPageBreak/>
        <w:t>3、</w:t>
      </w:r>
      <w:r w:rsidRPr="00A142C3">
        <w:rPr>
          <w:rFonts w:ascii="仿宋_GB2312" w:eastAsia="仿宋_GB2312" w:hAnsi="宋体" w:hint="eastAsia"/>
          <w:sz w:val="24"/>
        </w:rPr>
        <w:t>浦发银行将与相关基金公司协商后决定上述优惠活动是否展期以及新增参与优惠活动的基金公司及基金产品，届时浦发银行及相关基金公司将另行公告相关内容。</w:t>
      </w:r>
    </w:p>
    <w:p w:rsidR="00FD237A" w:rsidRPr="00A142C3" w:rsidRDefault="00FD237A" w:rsidP="00FD237A">
      <w:pPr>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4、本次优惠活动</w:t>
      </w:r>
      <w:proofErr w:type="gramStart"/>
      <w:r w:rsidRPr="00A142C3">
        <w:rPr>
          <w:rFonts w:ascii="仿宋_GB2312" w:eastAsia="仿宋_GB2312" w:hAnsi="宋体" w:cs="宋体" w:hint="eastAsia"/>
          <w:color w:val="000000"/>
          <w:sz w:val="24"/>
        </w:rPr>
        <w:t>解释权归浦发</w:t>
      </w:r>
      <w:proofErr w:type="gramEnd"/>
      <w:r w:rsidRPr="00A142C3">
        <w:rPr>
          <w:rFonts w:ascii="仿宋_GB2312" w:eastAsia="仿宋_GB2312" w:hAnsi="宋体" w:cs="宋体" w:hint="eastAsia"/>
          <w:color w:val="000000"/>
          <w:sz w:val="24"/>
        </w:rPr>
        <w:t>银行所有。</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六、咨询方法</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投资者可通过以下途径了解或咨询相关情况：</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1、浦发银行各营业网点；</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2、浦发银行网址：www.spdb.com.cn；</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 xml:space="preserve">3、浦发银行客户服务电话：95528； </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4、各相关基金公司网站及客户服务电话。</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七、风险提示</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1、投资人应当认真阅读拟投资基金的《基金合同》、《招募说明书》等法律文件及</w:t>
      </w:r>
      <w:r w:rsidRPr="00A142C3">
        <w:rPr>
          <w:rFonts w:ascii="仿宋_GB2312" w:eastAsia="仿宋_GB2312" w:hAnsi="宋体" w:hint="eastAsia"/>
          <w:sz w:val="24"/>
        </w:rPr>
        <w:t>《上海浦东发展银行开放式证券投资基金投资人风险提示、权益须知及业务须知》、</w:t>
      </w:r>
      <w:r w:rsidRPr="00A142C3">
        <w:rPr>
          <w:rFonts w:ascii="仿宋_GB2312" w:eastAsia="仿宋_GB2312" w:hAnsi="宋体" w:cs="宋体" w:hint="eastAsia"/>
          <w:color w:val="000000"/>
          <w:sz w:val="24"/>
        </w:rPr>
        <w:t>《上海浦东发展银行基金定期定额投资业务规则》等信息，了解所投资基金的风险收益特征，并根据自身投资目的、投资期限、投资经验、资产状况</w:t>
      </w:r>
      <w:proofErr w:type="gramStart"/>
      <w:r w:rsidRPr="00A142C3">
        <w:rPr>
          <w:rFonts w:ascii="仿宋_GB2312" w:eastAsia="仿宋_GB2312" w:hAnsi="宋体" w:cs="宋体" w:hint="eastAsia"/>
          <w:color w:val="000000"/>
          <w:sz w:val="24"/>
        </w:rPr>
        <w:t>等判断</w:t>
      </w:r>
      <w:proofErr w:type="gramEnd"/>
      <w:r w:rsidRPr="00A142C3">
        <w:rPr>
          <w:rFonts w:ascii="仿宋_GB2312" w:eastAsia="仿宋_GB2312" w:hAnsi="宋体" w:cs="宋体" w:hint="eastAsia"/>
          <w:color w:val="000000"/>
          <w:sz w:val="24"/>
        </w:rPr>
        <w:t>基金是否和投资人的风险承受能力相匹配。</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2、投资人应当充分了解</w:t>
      </w:r>
      <w:proofErr w:type="gramStart"/>
      <w:r w:rsidRPr="00A142C3">
        <w:rPr>
          <w:rFonts w:ascii="仿宋_GB2312" w:eastAsia="仿宋_GB2312" w:hAnsi="宋体" w:cs="宋体" w:hint="eastAsia"/>
          <w:color w:val="000000"/>
          <w:sz w:val="24"/>
        </w:rPr>
        <w:t>基金定投和</w:t>
      </w:r>
      <w:proofErr w:type="gramEnd"/>
      <w:r w:rsidRPr="00A142C3">
        <w:rPr>
          <w:rFonts w:ascii="仿宋_GB2312" w:eastAsia="仿宋_GB2312" w:hAnsi="宋体" w:cs="宋体" w:hint="eastAsia"/>
          <w:color w:val="000000"/>
          <w:sz w:val="24"/>
        </w:rPr>
        <w:t>银行零存整取等储蓄方式的区别。</w:t>
      </w:r>
      <w:proofErr w:type="gramStart"/>
      <w:r w:rsidRPr="00A142C3">
        <w:rPr>
          <w:rFonts w:ascii="仿宋_GB2312" w:eastAsia="仿宋_GB2312" w:hAnsi="宋体" w:cs="宋体" w:hint="eastAsia"/>
          <w:color w:val="000000"/>
          <w:sz w:val="24"/>
        </w:rPr>
        <w:t>基金定投是</w:t>
      </w:r>
      <w:proofErr w:type="gramEnd"/>
      <w:r w:rsidRPr="00A142C3">
        <w:rPr>
          <w:rFonts w:ascii="仿宋_GB2312" w:eastAsia="仿宋_GB2312" w:hAnsi="宋体" w:cs="宋体" w:hint="eastAsia"/>
          <w:color w:val="000000"/>
          <w:sz w:val="24"/>
        </w:rPr>
        <w:t>引导投资人进行长期投资，平均投资成本的一种简单易行的投资方式。但是</w:t>
      </w:r>
      <w:proofErr w:type="gramStart"/>
      <w:r w:rsidRPr="00A142C3">
        <w:rPr>
          <w:rFonts w:ascii="仿宋_GB2312" w:eastAsia="仿宋_GB2312" w:hAnsi="宋体" w:cs="宋体" w:hint="eastAsia"/>
          <w:color w:val="000000"/>
          <w:sz w:val="24"/>
        </w:rPr>
        <w:t>定投并不</w:t>
      </w:r>
      <w:proofErr w:type="gramEnd"/>
      <w:r w:rsidRPr="00A142C3">
        <w:rPr>
          <w:rFonts w:ascii="仿宋_GB2312" w:eastAsia="仿宋_GB2312" w:hAnsi="宋体" w:cs="宋体" w:hint="eastAsia"/>
          <w:color w:val="000000"/>
          <w:sz w:val="24"/>
        </w:rPr>
        <w:t>能规避基金投资所固有的风险，不能保证投资人获得收益，也不是替代储蓄的等效理财方式。</w:t>
      </w:r>
    </w:p>
    <w:p w:rsidR="00FD237A" w:rsidRPr="00A142C3" w:rsidRDefault="00FD237A" w:rsidP="00FD237A">
      <w:pPr>
        <w:widowControl/>
        <w:spacing w:line="360" w:lineRule="auto"/>
        <w:ind w:firstLineChars="200" w:firstLine="480"/>
        <w:rPr>
          <w:rFonts w:ascii="仿宋_GB2312" w:eastAsia="仿宋_GB2312" w:hAnsi="宋体" w:cs="宋体"/>
          <w:color w:val="000000"/>
          <w:sz w:val="24"/>
        </w:rPr>
      </w:pPr>
      <w:r w:rsidRPr="00A142C3">
        <w:rPr>
          <w:rFonts w:ascii="仿宋_GB2312" w:eastAsia="仿宋_GB2312" w:hAnsi="宋体" w:cs="宋体" w:hint="eastAsia"/>
          <w:color w:val="000000"/>
          <w:sz w:val="24"/>
        </w:rPr>
        <w:t xml:space="preserve">特此公告。 </w:t>
      </w:r>
    </w:p>
    <w:p w:rsidR="00FD237A" w:rsidRPr="00A142C3" w:rsidRDefault="00FD237A" w:rsidP="00FD237A">
      <w:pPr>
        <w:widowControl/>
        <w:spacing w:line="360" w:lineRule="auto"/>
        <w:rPr>
          <w:rFonts w:ascii="仿宋_GB2312" w:eastAsia="仿宋_GB2312" w:hAnsi="宋体" w:cs="宋体"/>
          <w:color w:val="000000"/>
          <w:sz w:val="24"/>
        </w:rPr>
      </w:pPr>
    </w:p>
    <w:p w:rsidR="00FD237A" w:rsidRPr="00A142C3" w:rsidRDefault="00FD237A" w:rsidP="00FD237A">
      <w:pPr>
        <w:widowControl/>
        <w:spacing w:line="360" w:lineRule="auto"/>
        <w:ind w:firstLine="200"/>
        <w:rPr>
          <w:rFonts w:ascii="仿宋_GB2312" w:eastAsia="仿宋_GB2312" w:hAnsi="宋体" w:cs="宋体"/>
          <w:color w:val="000000"/>
          <w:sz w:val="24"/>
        </w:rPr>
      </w:pPr>
    </w:p>
    <w:p w:rsidR="00FD237A" w:rsidRPr="00A142C3" w:rsidRDefault="00FD237A" w:rsidP="00FD237A">
      <w:pPr>
        <w:spacing w:line="360" w:lineRule="auto"/>
        <w:ind w:firstLine="200"/>
        <w:jc w:val="right"/>
        <w:rPr>
          <w:rFonts w:ascii="仿宋_GB2312" w:eastAsia="仿宋_GB2312" w:hAnsi="宋体" w:cs="宋体"/>
          <w:color w:val="000000"/>
          <w:sz w:val="24"/>
        </w:rPr>
      </w:pPr>
      <w:r w:rsidRPr="00A142C3">
        <w:rPr>
          <w:rFonts w:ascii="仿宋_GB2312" w:eastAsia="仿宋_GB2312" w:hAnsi="宋体" w:cs="宋体" w:hint="eastAsia"/>
          <w:color w:val="000000"/>
          <w:sz w:val="24"/>
        </w:rPr>
        <w:t>上海浦东发展银行股份有限公司</w:t>
      </w:r>
    </w:p>
    <w:p w:rsidR="00FD237A" w:rsidRPr="006F4352" w:rsidRDefault="003E4D07" w:rsidP="00FD237A">
      <w:pPr>
        <w:tabs>
          <w:tab w:val="left" w:pos="6930"/>
        </w:tabs>
        <w:adjustRightInd/>
        <w:spacing w:line="360" w:lineRule="auto"/>
        <w:jc w:val="right"/>
        <w:rPr>
          <w:rFonts w:ascii="仿宋_GB2312" w:eastAsia="仿宋_GB2312" w:hAnsi="宋体"/>
          <w:sz w:val="24"/>
          <w:szCs w:val="24"/>
        </w:rPr>
      </w:pPr>
      <w:r>
        <w:rPr>
          <w:rFonts w:ascii="仿宋_GB2312" w:eastAsia="仿宋_GB2312" w:hAnsi="宋体" w:hint="eastAsia"/>
          <w:sz w:val="24"/>
          <w:szCs w:val="24"/>
        </w:rPr>
        <w:t>201</w:t>
      </w:r>
      <w:r w:rsidR="008C12C8">
        <w:rPr>
          <w:rFonts w:ascii="仿宋_GB2312" w:eastAsia="仿宋_GB2312" w:hAnsi="宋体" w:hint="eastAsia"/>
          <w:sz w:val="24"/>
          <w:szCs w:val="24"/>
        </w:rPr>
        <w:t>5</w:t>
      </w:r>
      <w:r w:rsidR="00FD237A" w:rsidRPr="00A142C3">
        <w:rPr>
          <w:rFonts w:ascii="仿宋_GB2312" w:eastAsia="仿宋_GB2312" w:hAnsi="宋体" w:hint="eastAsia"/>
          <w:sz w:val="24"/>
          <w:szCs w:val="24"/>
        </w:rPr>
        <w:t>年</w:t>
      </w:r>
      <w:r w:rsidR="008C12C8">
        <w:rPr>
          <w:rFonts w:ascii="仿宋_GB2312" w:eastAsia="仿宋_GB2312" w:hAnsi="宋体" w:hint="eastAsia"/>
          <w:sz w:val="24"/>
          <w:szCs w:val="24"/>
        </w:rPr>
        <w:t>1</w:t>
      </w:r>
      <w:r w:rsidR="0062735F">
        <w:rPr>
          <w:rFonts w:ascii="仿宋_GB2312" w:eastAsia="仿宋_GB2312" w:hAnsi="宋体" w:hint="eastAsia"/>
          <w:sz w:val="24"/>
          <w:szCs w:val="24"/>
        </w:rPr>
        <w:t>2</w:t>
      </w:r>
      <w:r w:rsidR="00FD237A" w:rsidRPr="00A142C3">
        <w:rPr>
          <w:rFonts w:ascii="仿宋_GB2312" w:eastAsia="仿宋_GB2312" w:hAnsi="宋体" w:hint="eastAsia"/>
          <w:sz w:val="24"/>
          <w:szCs w:val="24"/>
        </w:rPr>
        <w:t>月</w:t>
      </w:r>
      <w:r w:rsidR="0062735F">
        <w:rPr>
          <w:rFonts w:ascii="仿宋_GB2312" w:eastAsia="仿宋_GB2312" w:hAnsi="宋体" w:hint="eastAsia"/>
          <w:sz w:val="24"/>
          <w:szCs w:val="24"/>
        </w:rPr>
        <w:t>31</w:t>
      </w:r>
      <w:r w:rsidR="00FD237A" w:rsidRPr="00A142C3">
        <w:rPr>
          <w:rFonts w:ascii="仿宋_GB2312" w:eastAsia="仿宋_GB2312" w:hAnsi="宋体" w:hint="eastAsia"/>
          <w:sz w:val="24"/>
          <w:szCs w:val="24"/>
        </w:rPr>
        <w:t>日</w:t>
      </w:r>
    </w:p>
    <w:p w:rsidR="00FD237A" w:rsidRPr="004F09EA" w:rsidRDefault="00FD237A" w:rsidP="00FD237A">
      <w:pPr>
        <w:tabs>
          <w:tab w:val="left" w:pos="6930"/>
        </w:tabs>
        <w:adjustRightInd/>
        <w:spacing w:line="360" w:lineRule="auto"/>
        <w:rPr>
          <w:rFonts w:ascii="仿宋_GB2312" w:eastAsia="仿宋_GB2312"/>
          <w:sz w:val="24"/>
          <w:szCs w:val="24"/>
        </w:rPr>
      </w:pPr>
      <w:r>
        <w:rPr>
          <w:rFonts w:ascii="仿宋_GB2312" w:eastAsia="仿宋_GB2312"/>
          <w:sz w:val="30"/>
          <w:szCs w:val="30"/>
        </w:rPr>
        <w:br w:type="page"/>
      </w:r>
      <w:r>
        <w:rPr>
          <w:rFonts w:ascii="仿宋_GB2312" w:eastAsia="仿宋_GB2312" w:hint="eastAsia"/>
          <w:sz w:val="30"/>
          <w:szCs w:val="30"/>
        </w:rPr>
        <w:lastRenderedPageBreak/>
        <w:t xml:space="preserve"> </w:t>
      </w:r>
      <w:r w:rsidRPr="004F09EA">
        <w:rPr>
          <w:rFonts w:ascii="仿宋_GB2312" w:eastAsia="仿宋_GB2312" w:hint="eastAsia"/>
          <w:sz w:val="24"/>
          <w:szCs w:val="24"/>
        </w:rPr>
        <w:t>附件：</w:t>
      </w:r>
    </w:p>
    <w:p w:rsidR="00FD237A" w:rsidRPr="004F09EA" w:rsidRDefault="00FD237A" w:rsidP="00FD237A">
      <w:pPr>
        <w:tabs>
          <w:tab w:val="left" w:pos="6930"/>
        </w:tabs>
        <w:adjustRightInd/>
        <w:spacing w:line="360" w:lineRule="auto"/>
        <w:jc w:val="center"/>
        <w:rPr>
          <w:rFonts w:ascii="宋体" w:hAnsi="宋体"/>
          <w:b/>
          <w:sz w:val="28"/>
          <w:szCs w:val="28"/>
        </w:rPr>
      </w:pPr>
      <w:r w:rsidRPr="004F09EA">
        <w:rPr>
          <w:rFonts w:ascii="宋体" w:hAnsi="宋体" w:hint="eastAsia"/>
          <w:b/>
          <w:sz w:val="28"/>
          <w:szCs w:val="28"/>
        </w:rPr>
        <w:t>上海浦东发展银行</w:t>
      </w:r>
      <w:r>
        <w:rPr>
          <w:rFonts w:ascii="宋体" w:hAnsi="宋体"/>
          <w:b/>
          <w:sz w:val="28"/>
          <w:szCs w:val="28"/>
        </w:rPr>
        <w:br/>
      </w:r>
      <w:proofErr w:type="gramStart"/>
      <w:r w:rsidRPr="004F09EA">
        <w:rPr>
          <w:rFonts w:ascii="宋体" w:hAnsi="宋体" w:hint="eastAsia"/>
          <w:b/>
          <w:sz w:val="28"/>
          <w:szCs w:val="28"/>
        </w:rPr>
        <w:t>定投申购</w:t>
      </w:r>
      <w:proofErr w:type="gramEnd"/>
      <w:r w:rsidRPr="004F09EA">
        <w:rPr>
          <w:rFonts w:ascii="宋体" w:hAnsi="宋体" w:hint="eastAsia"/>
          <w:b/>
          <w:sz w:val="28"/>
          <w:szCs w:val="28"/>
        </w:rPr>
        <w:t>费率优惠活动的基金公司及产品一览表</w:t>
      </w:r>
    </w:p>
    <w:p w:rsidR="0062735F" w:rsidRDefault="0062735F" w:rsidP="00FD237A">
      <w:pPr>
        <w:rPr>
          <w:rFonts w:ascii="仿宋_GB2312" w:eastAsia="仿宋_GB2312" w:hAnsi="宋体" w:cs="宋体"/>
          <w:color w:val="000000"/>
          <w:sz w:val="24"/>
        </w:rPr>
      </w:pPr>
    </w:p>
    <w:tbl>
      <w:tblPr>
        <w:tblW w:w="7926" w:type="dxa"/>
        <w:jc w:val="center"/>
        <w:tblInd w:w="-21" w:type="dxa"/>
        <w:tblCellMar>
          <w:left w:w="0" w:type="dxa"/>
          <w:right w:w="0" w:type="dxa"/>
        </w:tblCellMar>
        <w:tblLook w:val="04A0" w:firstRow="1" w:lastRow="0" w:firstColumn="1" w:lastColumn="0" w:noHBand="0" w:noVBand="1"/>
      </w:tblPr>
      <w:tblGrid>
        <w:gridCol w:w="1547"/>
        <w:gridCol w:w="1524"/>
        <w:gridCol w:w="4855"/>
      </w:tblGrid>
      <w:tr w:rsidR="0062735F" w:rsidRPr="0062735F" w:rsidTr="009C34DA">
        <w:trPr>
          <w:trHeight w:val="300"/>
          <w:jc w:val="center"/>
        </w:trPr>
        <w:tc>
          <w:tcPr>
            <w:tcW w:w="1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b/>
                <w:sz w:val="24"/>
                <w:szCs w:val="24"/>
              </w:rPr>
            </w:pPr>
            <w:r w:rsidRPr="0062735F">
              <w:rPr>
                <w:rFonts w:ascii="仿宋_GB2312" w:eastAsia="仿宋_GB2312" w:hAnsi="宋体" w:hint="eastAsia"/>
                <w:b/>
                <w:sz w:val="24"/>
                <w:szCs w:val="24"/>
              </w:rPr>
              <w:t>基金公司</w:t>
            </w:r>
          </w:p>
        </w:tc>
        <w:tc>
          <w:tcPr>
            <w:tcW w:w="15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b/>
                <w:sz w:val="24"/>
                <w:szCs w:val="24"/>
              </w:rPr>
            </w:pPr>
            <w:r w:rsidRPr="0062735F">
              <w:rPr>
                <w:rFonts w:ascii="仿宋_GB2312" w:eastAsia="仿宋_GB2312" w:hAnsi="宋体" w:hint="eastAsia"/>
                <w:b/>
                <w:sz w:val="24"/>
                <w:szCs w:val="24"/>
              </w:rPr>
              <w:t>产品代码</w:t>
            </w:r>
          </w:p>
        </w:tc>
        <w:tc>
          <w:tcPr>
            <w:tcW w:w="48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b/>
                <w:sz w:val="24"/>
                <w:szCs w:val="24"/>
              </w:rPr>
            </w:pPr>
            <w:r w:rsidRPr="0062735F">
              <w:rPr>
                <w:rFonts w:ascii="仿宋_GB2312" w:eastAsia="仿宋_GB2312" w:hAnsi="宋体" w:hint="eastAsia"/>
                <w:b/>
                <w:sz w:val="24"/>
                <w:szCs w:val="24"/>
              </w:rPr>
              <w:t>产品名称</w:t>
            </w:r>
          </w:p>
        </w:tc>
      </w:tr>
      <w:tr w:rsidR="0062735F" w:rsidTr="009C34DA">
        <w:trPr>
          <w:trHeight w:val="300"/>
          <w:jc w:val="center"/>
        </w:trPr>
        <w:tc>
          <w:tcPr>
            <w:tcW w:w="1547"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proofErr w:type="gramStart"/>
            <w:r w:rsidRPr="0062735F">
              <w:rPr>
                <w:rFonts w:ascii="仿宋_GB2312" w:eastAsia="仿宋_GB2312" w:hAnsi="宋体" w:hint="eastAsia"/>
                <w:sz w:val="24"/>
                <w:szCs w:val="24"/>
              </w:rPr>
              <w:t>工银瑞信</w:t>
            </w:r>
            <w:proofErr w:type="gramEnd"/>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000763</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工银新财富灵活配置混合基金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481015</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工</w:t>
            </w:r>
            <w:proofErr w:type="gramStart"/>
            <w:r w:rsidRPr="0062735F">
              <w:rPr>
                <w:rFonts w:ascii="仿宋_GB2312" w:eastAsia="仿宋_GB2312" w:hAnsi="宋体" w:hint="eastAsia"/>
                <w:sz w:val="24"/>
                <w:szCs w:val="24"/>
              </w:rPr>
              <w:t>银主题</w:t>
            </w:r>
            <w:proofErr w:type="gramEnd"/>
            <w:r w:rsidRPr="0062735F">
              <w:rPr>
                <w:rFonts w:ascii="仿宋_GB2312" w:eastAsia="仿宋_GB2312" w:hAnsi="宋体" w:hint="eastAsia"/>
                <w:sz w:val="24"/>
                <w:szCs w:val="24"/>
              </w:rPr>
              <w:t>策略基金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001245</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工银生态环境股票基金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481017</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工银量化策略混合基金</w:t>
            </w:r>
          </w:p>
        </w:tc>
      </w:tr>
      <w:tr w:rsidR="0062735F" w:rsidTr="009C34DA">
        <w:trPr>
          <w:trHeight w:val="300"/>
          <w:jc w:val="center"/>
        </w:trPr>
        <w:tc>
          <w:tcPr>
            <w:tcW w:w="1547"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proofErr w:type="gramStart"/>
            <w:r w:rsidRPr="0062735F">
              <w:rPr>
                <w:rFonts w:ascii="仿宋_GB2312" w:eastAsia="仿宋_GB2312" w:hAnsi="宋体" w:hint="eastAsia"/>
                <w:sz w:val="24"/>
                <w:szCs w:val="24"/>
              </w:rPr>
              <w:t>浦银安</w:t>
            </w:r>
            <w:proofErr w:type="gramEnd"/>
            <w:r w:rsidRPr="0062735F">
              <w:rPr>
                <w:rFonts w:ascii="仿宋_GB2312" w:eastAsia="仿宋_GB2312" w:hAnsi="宋体" w:hint="eastAsia"/>
                <w:sz w:val="24"/>
                <w:szCs w:val="24"/>
              </w:rPr>
              <w:t>盛</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519120</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proofErr w:type="gramStart"/>
            <w:r w:rsidRPr="0062735F">
              <w:rPr>
                <w:rFonts w:ascii="仿宋_GB2312" w:eastAsia="仿宋_GB2312" w:hAnsi="宋体" w:hint="eastAsia"/>
                <w:sz w:val="24"/>
                <w:szCs w:val="24"/>
              </w:rPr>
              <w:t>浦银安盛战略</w:t>
            </w:r>
            <w:proofErr w:type="gramEnd"/>
            <w:r w:rsidRPr="0062735F">
              <w:rPr>
                <w:rFonts w:ascii="仿宋_GB2312" w:eastAsia="仿宋_GB2312" w:hAnsi="宋体" w:hint="eastAsia"/>
                <w:sz w:val="24"/>
                <w:szCs w:val="24"/>
              </w:rPr>
              <w:t>新兴产业混合型基金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519117</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proofErr w:type="gramStart"/>
            <w:r w:rsidRPr="0062735F">
              <w:rPr>
                <w:rFonts w:ascii="仿宋_GB2312" w:eastAsia="仿宋_GB2312" w:hAnsi="宋体" w:hint="eastAsia"/>
                <w:sz w:val="24"/>
                <w:szCs w:val="24"/>
              </w:rPr>
              <w:t>浦银安</w:t>
            </w:r>
            <w:proofErr w:type="gramEnd"/>
            <w:r w:rsidRPr="0062735F">
              <w:rPr>
                <w:rFonts w:ascii="仿宋_GB2312" w:eastAsia="仿宋_GB2312" w:hAnsi="宋体" w:hint="eastAsia"/>
                <w:sz w:val="24"/>
                <w:szCs w:val="24"/>
              </w:rPr>
              <w:t>盛中</w:t>
            </w:r>
            <w:proofErr w:type="gramStart"/>
            <w:r w:rsidRPr="0062735F">
              <w:rPr>
                <w:rFonts w:ascii="仿宋_GB2312" w:eastAsia="仿宋_GB2312" w:hAnsi="宋体" w:hint="eastAsia"/>
                <w:sz w:val="24"/>
                <w:szCs w:val="24"/>
              </w:rPr>
              <w:t>证锐联基本</w:t>
            </w:r>
            <w:proofErr w:type="gramEnd"/>
            <w:r w:rsidRPr="0062735F">
              <w:rPr>
                <w:rFonts w:ascii="仿宋_GB2312" w:eastAsia="仿宋_GB2312" w:hAnsi="宋体" w:hint="eastAsia"/>
                <w:sz w:val="24"/>
                <w:szCs w:val="24"/>
              </w:rPr>
              <w:t>面</w:t>
            </w:r>
            <w:r w:rsidRPr="0062735F">
              <w:rPr>
                <w:rFonts w:ascii="仿宋_GB2312" w:eastAsia="仿宋_GB2312" w:hAnsi="宋体"/>
                <w:sz w:val="24"/>
                <w:szCs w:val="24"/>
              </w:rPr>
              <w:t>400</w:t>
            </w:r>
            <w:r w:rsidRPr="0062735F">
              <w:rPr>
                <w:rFonts w:ascii="仿宋_GB2312" w:eastAsia="仿宋_GB2312" w:hAnsi="宋体" w:hint="eastAsia"/>
                <w:sz w:val="24"/>
                <w:szCs w:val="24"/>
              </w:rPr>
              <w:t>指数</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519170</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proofErr w:type="gramStart"/>
            <w:r w:rsidRPr="0062735F">
              <w:rPr>
                <w:rFonts w:ascii="仿宋_GB2312" w:eastAsia="仿宋_GB2312" w:hAnsi="宋体" w:hint="eastAsia"/>
                <w:sz w:val="24"/>
                <w:szCs w:val="24"/>
              </w:rPr>
              <w:t>浦银安盛增长</w:t>
            </w:r>
            <w:proofErr w:type="gramEnd"/>
            <w:r w:rsidRPr="0062735F">
              <w:rPr>
                <w:rFonts w:ascii="仿宋_GB2312" w:eastAsia="仿宋_GB2312" w:hAnsi="宋体" w:hint="eastAsia"/>
                <w:sz w:val="24"/>
                <w:szCs w:val="24"/>
              </w:rPr>
              <w:t>动力灵活配置混合型</w:t>
            </w:r>
            <w:r>
              <w:rPr>
                <w:rFonts w:ascii="仿宋_GB2312" w:eastAsia="仿宋_GB2312" w:hAnsi="宋体" w:hint="eastAsia"/>
                <w:sz w:val="24"/>
                <w:szCs w:val="24"/>
              </w:rPr>
              <w:t>基金</w:t>
            </w:r>
            <w:r w:rsidRPr="0062735F">
              <w:rPr>
                <w:rFonts w:ascii="仿宋_GB2312" w:eastAsia="仿宋_GB2312" w:hAnsi="宋体" w:hint="eastAsia"/>
                <w:sz w:val="24"/>
                <w:szCs w:val="24"/>
              </w:rPr>
              <w:t> </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519111</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浦银安盛优化收益债券型基金</w:t>
            </w:r>
            <w:r w:rsidR="00C1641F">
              <w:rPr>
                <w:rFonts w:ascii="仿宋_GB2312" w:eastAsia="仿宋_GB2312" w:hAnsi="宋体" w:hint="eastAsia"/>
                <w:sz w:val="24"/>
                <w:szCs w:val="24"/>
              </w:rPr>
              <w:t>A</w:t>
            </w:r>
            <w:bookmarkStart w:id="0" w:name="_GoBack"/>
            <w:bookmarkEnd w:id="0"/>
          </w:p>
        </w:tc>
      </w:tr>
      <w:tr w:rsidR="0062735F" w:rsidTr="009C34DA">
        <w:trPr>
          <w:trHeight w:val="300"/>
          <w:jc w:val="center"/>
        </w:trPr>
        <w:tc>
          <w:tcPr>
            <w:tcW w:w="1547"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南方</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202011</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南方优选价值混合型证券投资基金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160119</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南方中证500交易型开放式指数证券投资基金联接基金（LOF）</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000452</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hint="eastAsia"/>
                <w:sz w:val="24"/>
                <w:szCs w:val="24"/>
              </w:rPr>
              <w:t>南方医药保健灵活配置混合型基金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202103</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南方多</w:t>
            </w:r>
            <w:proofErr w:type="gramStart"/>
            <w:r w:rsidRPr="0062735F">
              <w:rPr>
                <w:rFonts w:ascii="仿宋_GB2312" w:eastAsia="仿宋_GB2312" w:hAnsi="宋体" w:hint="eastAsia"/>
                <w:sz w:val="24"/>
                <w:szCs w:val="24"/>
              </w:rPr>
              <w:t>利增强</w:t>
            </w:r>
            <w:proofErr w:type="gramEnd"/>
            <w:r w:rsidRPr="0062735F">
              <w:rPr>
                <w:rFonts w:ascii="仿宋_GB2312" w:eastAsia="仿宋_GB2312" w:hAnsi="宋体" w:hint="eastAsia"/>
                <w:sz w:val="24"/>
                <w:szCs w:val="24"/>
              </w:rPr>
              <w:t>债券型基金A</w:t>
            </w:r>
          </w:p>
        </w:tc>
      </w:tr>
      <w:tr w:rsidR="0062735F" w:rsidTr="009C34DA">
        <w:trPr>
          <w:trHeight w:val="300"/>
          <w:jc w:val="center"/>
        </w:trPr>
        <w:tc>
          <w:tcPr>
            <w:tcW w:w="1547"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上投摩根</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370024</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上投摩根核心优选混合基金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000328</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上投摩根转型动力混合基金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370023</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上投摩根中</w:t>
            </w:r>
            <w:proofErr w:type="gramStart"/>
            <w:r w:rsidRPr="0062735F">
              <w:rPr>
                <w:rFonts w:ascii="仿宋_GB2312" w:eastAsia="仿宋_GB2312" w:hAnsi="宋体" w:hint="eastAsia"/>
                <w:sz w:val="24"/>
                <w:szCs w:val="24"/>
              </w:rPr>
              <w:t>证消费</w:t>
            </w:r>
            <w:proofErr w:type="gramEnd"/>
            <w:r w:rsidRPr="0062735F">
              <w:rPr>
                <w:rFonts w:ascii="仿宋_GB2312" w:eastAsia="仿宋_GB2312" w:hAnsi="宋体" w:hint="eastAsia"/>
                <w:sz w:val="24"/>
                <w:szCs w:val="24"/>
              </w:rPr>
              <w:t>服务领先指数基金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370021</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上投摩根分红添利债券基金A</w:t>
            </w:r>
          </w:p>
        </w:tc>
      </w:tr>
      <w:tr w:rsidR="0062735F" w:rsidTr="009C34DA">
        <w:trPr>
          <w:trHeight w:val="300"/>
          <w:jc w:val="center"/>
        </w:trPr>
        <w:tc>
          <w:tcPr>
            <w:tcW w:w="1547"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国联安</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257070</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国联安优选行业混合型证券投资基金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257020</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国联安德盛精选股票基金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257010</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国联安德盛小盘精选证券投资基金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000059</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国联安中证医药</w:t>
            </w:r>
            <w:r w:rsidRPr="0062735F">
              <w:rPr>
                <w:rFonts w:ascii="仿宋_GB2312" w:eastAsia="仿宋_GB2312" w:hAnsi="宋体"/>
                <w:sz w:val="24"/>
                <w:szCs w:val="24"/>
              </w:rPr>
              <w:t>100</w:t>
            </w:r>
            <w:r w:rsidRPr="0062735F">
              <w:rPr>
                <w:rFonts w:ascii="仿宋_GB2312" w:eastAsia="仿宋_GB2312" w:hAnsi="宋体" w:hint="eastAsia"/>
                <w:sz w:val="24"/>
                <w:szCs w:val="24"/>
              </w:rPr>
              <w:t>指数基金</w:t>
            </w:r>
          </w:p>
        </w:tc>
      </w:tr>
      <w:tr w:rsidR="0062735F" w:rsidTr="009C34DA">
        <w:trPr>
          <w:trHeight w:val="300"/>
          <w:jc w:val="center"/>
        </w:trPr>
        <w:tc>
          <w:tcPr>
            <w:tcW w:w="1547"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博时</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050002</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博</w:t>
            </w:r>
            <w:proofErr w:type="gramStart"/>
            <w:r w:rsidRPr="0062735F">
              <w:rPr>
                <w:rFonts w:ascii="仿宋_GB2312" w:eastAsia="仿宋_GB2312" w:hAnsi="宋体" w:hint="eastAsia"/>
                <w:sz w:val="24"/>
                <w:szCs w:val="24"/>
              </w:rPr>
              <w:t>时裕富沪</w:t>
            </w:r>
            <w:proofErr w:type="gramEnd"/>
            <w:r w:rsidRPr="0062735F">
              <w:rPr>
                <w:rFonts w:ascii="仿宋_GB2312" w:eastAsia="仿宋_GB2312" w:hAnsi="宋体" w:hint="eastAsia"/>
                <w:sz w:val="24"/>
                <w:szCs w:val="24"/>
              </w:rPr>
              <w:t>深</w:t>
            </w:r>
            <w:r w:rsidRPr="0062735F">
              <w:rPr>
                <w:rFonts w:ascii="仿宋_GB2312" w:eastAsia="仿宋_GB2312" w:hAnsi="宋体"/>
                <w:sz w:val="24"/>
                <w:szCs w:val="24"/>
              </w:rPr>
              <w:t>300</w:t>
            </w:r>
            <w:r w:rsidRPr="0062735F">
              <w:rPr>
                <w:rFonts w:ascii="仿宋_GB2312" w:eastAsia="仿宋_GB2312" w:hAnsi="宋体" w:hint="eastAsia"/>
                <w:sz w:val="24"/>
                <w:szCs w:val="24"/>
              </w:rPr>
              <w:t>指数基金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160505</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博</w:t>
            </w:r>
            <w:proofErr w:type="gramStart"/>
            <w:r w:rsidRPr="0062735F">
              <w:rPr>
                <w:rFonts w:ascii="仿宋_GB2312" w:eastAsia="仿宋_GB2312" w:hAnsi="宋体" w:hint="eastAsia"/>
                <w:sz w:val="24"/>
                <w:szCs w:val="24"/>
              </w:rPr>
              <w:t>时主题</w:t>
            </w:r>
            <w:proofErr w:type="gramEnd"/>
            <w:r w:rsidRPr="0062735F">
              <w:rPr>
                <w:rFonts w:ascii="仿宋_GB2312" w:eastAsia="仿宋_GB2312" w:hAnsi="宋体" w:hint="eastAsia"/>
                <w:sz w:val="24"/>
                <w:szCs w:val="24"/>
              </w:rPr>
              <w:t>行业混合（LOF）基金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050026</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博时医疗保健行业股票型</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050027</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博时信用债纯</w:t>
            </w:r>
            <w:proofErr w:type="gramStart"/>
            <w:r w:rsidRPr="0062735F">
              <w:rPr>
                <w:rFonts w:ascii="仿宋_GB2312" w:eastAsia="仿宋_GB2312" w:hAnsi="宋体" w:hint="eastAsia"/>
                <w:sz w:val="24"/>
                <w:szCs w:val="24"/>
              </w:rPr>
              <w:t>债</w:t>
            </w:r>
            <w:proofErr w:type="gramEnd"/>
            <w:r w:rsidRPr="0062735F">
              <w:rPr>
                <w:rFonts w:ascii="仿宋_GB2312" w:eastAsia="仿宋_GB2312" w:hAnsi="宋体" w:hint="eastAsia"/>
                <w:sz w:val="24"/>
                <w:szCs w:val="24"/>
              </w:rPr>
              <w:t>债券A</w:t>
            </w:r>
          </w:p>
        </w:tc>
      </w:tr>
      <w:tr w:rsidR="0062735F" w:rsidTr="009C34DA">
        <w:trPr>
          <w:trHeight w:val="300"/>
          <w:jc w:val="center"/>
        </w:trPr>
        <w:tc>
          <w:tcPr>
            <w:tcW w:w="1547"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proofErr w:type="gramStart"/>
            <w:r w:rsidRPr="0062735F">
              <w:rPr>
                <w:rFonts w:ascii="仿宋_GB2312" w:eastAsia="仿宋_GB2312" w:hAnsi="宋体" w:hint="eastAsia"/>
                <w:sz w:val="24"/>
                <w:szCs w:val="24"/>
              </w:rPr>
              <w:t>汇添富</w:t>
            </w:r>
            <w:proofErr w:type="gramEnd"/>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470009</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proofErr w:type="gramStart"/>
            <w:r w:rsidRPr="0062735F">
              <w:rPr>
                <w:rFonts w:ascii="仿宋_GB2312" w:eastAsia="仿宋_GB2312" w:hAnsi="宋体" w:hint="eastAsia"/>
                <w:sz w:val="24"/>
                <w:szCs w:val="24"/>
              </w:rPr>
              <w:t>汇添富民营活力</w:t>
            </w:r>
            <w:proofErr w:type="gramEnd"/>
            <w:r w:rsidRPr="0062735F">
              <w:rPr>
                <w:rFonts w:ascii="仿宋_GB2312" w:eastAsia="仿宋_GB2312" w:hAnsi="宋体" w:hint="eastAsia"/>
                <w:sz w:val="24"/>
                <w:szCs w:val="24"/>
              </w:rPr>
              <w:t>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470006</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proofErr w:type="gramStart"/>
            <w:r w:rsidRPr="0062735F">
              <w:rPr>
                <w:rFonts w:ascii="仿宋_GB2312" w:eastAsia="仿宋_GB2312" w:hAnsi="宋体" w:hint="eastAsia"/>
                <w:sz w:val="24"/>
                <w:szCs w:val="24"/>
              </w:rPr>
              <w:t>汇添富</w:t>
            </w:r>
            <w:proofErr w:type="gramEnd"/>
            <w:r w:rsidRPr="0062735F">
              <w:rPr>
                <w:rFonts w:ascii="仿宋_GB2312" w:eastAsia="仿宋_GB2312" w:hAnsi="宋体" w:hint="eastAsia"/>
                <w:sz w:val="24"/>
                <w:szCs w:val="24"/>
              </w:rPr>
              <w:t>医药保健基金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519069</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proofErr w:type="gramStart"/>
            <w:r w:rsidRPr="0062735F">
              <w:rPr>
                <w:rFonts w:ascii="仿宋_GB2312" w:eastAsia="仿宋_GB2312" w:hAnsi="宋体" w:hint="eastAsia"/>
                <w:sz w:val="24"/>
                <w:szCs w:val="24"/>
              </w:rPr>
              <w:t>汇添富价值</w:t>
            </w:r>
            <w:proofErr w:type="gramEnd"/>
            <w:r w:rsidRPr="0062735F">
              <w:rPr>
                <w:rFonts w:ascii="仿宋_GB2312" w:eastAsia="仿宋_GB2312" w:hAnsi="宋体" w:hint="eastAsia"/>
                <w:sz w:val="24"/>
                <w:szCs w:val="24"/>
              </w:rPr>
              <w:t>精选基金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000173</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proofErr w:type="gramStart"/>
            <w:r w:rsidRPr="0062735F">
              <w:rPr>
                <w:rFonts w:ascii="仿宋_GB2312" w:eastAsia="仿宋_GB2312" w:hAnsi="宋体" w:hint="eastAsia"/>
                <w:sz w:val="24"/>
                <w:szCs w:val="24"/>
              </w:rPr>
              <w:t>汇添富美丽</w:t>
            </w:r>
            <w:proofErr w:type="gramEnd"/>
            <w:r w:rsidRPr="0062735F">
              <w:rPr>
                <w:rFonts w:ascii="仿宋_GB2312" w:eastAsia="仿宋_GB2312" w:hAnsi="宋体"/>
                <w:sz w:val="24"/>
                <w:szCs w:val="24"/>
              </w:rPr>
              <w:t>30</w:t>
            </w:r>
            <w:r w:rsidRPr="0062735F">
              <w:rPr>
                <w:rFonts w:ascii="仿宋_GB2312" w:eastAsia="仿宋_GB2312" w:hAnsi="宋体" w:hint="eastAsia"/>
                <w:sz w:val="24"/>
                <w:szCs w:val="24"/>
              </w:rPr>
              <w:t>基金</w:t>
            </w:r>
          </w:p>
        </w:tc>
      </w:tr>
      <w:tr w:rsidR="0062735F" w:rsidTr="009C34DA">
        <w:trPr>
          <w:trHeight w:val="300"/>
          <w:jc w:val="center"/>
        </w:trPr>
        <w:tc>
          <w:tcPr>
            <w:tcW w:w="1547"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易方达</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110013</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易方达</w:t>
            </w:r>
            <w:proofErr w:type="gramStart"/>
            <w:r w:rsidRPr="0062735F">
              <w:rPr>
                <w:rFonts w:ascii="仿宋_GB2312" w:eastAsia="仿宋_GB2312" w:hAnsi="宋体" w:hint="eastAsia"/>
                <w:sz w:val="24"/>
                <w:szCs w:val="24"/>
              </w:rPr>
              <w:t>科翔股票型</w:t>
            </w:r>
            <w:proofErr w:type="gramEnd"/>
            <w:r w:rsidRPr="0062735F">
              <w:rPr>
                <w:rFonts w:ascii="仿宋_GB2312" w:eastAsia="仿宋_GB2312" w:hAnsi="宋体" w:hint="eastAsia"/>
                <w:sz w:val="24"/>
                <w:szCs w:val="24"/>
              </w:rPr>
              <w:t>证券投资基金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110029</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易方达</w:t>
            </w:r>
            <w:proofErr w:type="gramStart"/>
            <w:r w:rsidRPr="0062735F">
              <w:rPr>
                <w:rFonts w:ascii="仿宋_GB2312" w:eastAsia="仿宋_GB2312" w:hAnsi="宋体" w:hint="eastAsia"/>
                <w:sz w:val="24"/>
                <w:szCs w:val="24"/>
              </w:rPr>
              <w:t>科讯混合型</w:t>
            </w:r>
            <w:proofErr w:type="gramEnd"/>
            <w:r w:rsidRPr="0062735F">
              <w:rPr>
                <w:rFonts w:ascii="仿宋_GB2312" w:eastAsia="仿宋_GB2312" w:hAnsi="宋体" w:hint="eastAsia"/>
                <w:sz w:val="24"/>
                <w:szCs w:val="24"/>
              </w:rPr>
              <w:t>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110026</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hint="eastAsia"/>
                <w:sz w:val="24"/>
                <w:szCs w:val="24"/>
              </w:rPr>
              <w:t>易方达创业</w:t>
            </w:r>
            <w:proofErr w:type="gramStart"/>
            <w:r w:rsidRPr="0062735F">
              <w:rPr>
                <w:rFonts w:ascii="仿宋_GB2312" w:eastAsia="仿宋_GB2312" w:hAnsi="宋体" w:hint="eastAsia"/>
                <w:sz w:val="24"/>
                <w:szCs w:val="24"/>
              </w:rPr>
              <w:t>板交易</w:t>
            </w:r>
            <w:proofErr w:type="gramEnd"/>
            <w:r w:rsidRPr="0062735F">
              <w:rPr>
                <w:rFonts w:ascii="仿宋_GB2312" w:eastAsia="仿宋_GB2312" w:hAnsi="宋体" w:hint="eastAsia"/>
                <w:sz w:val="24"/>
                <w:szCs w:val="24"/>
              </w:rPr>
              <w:t>型开放式指数联接基金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110027</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易方达安心回报债券型基金A</w:t>
            </w:r>
          </w:p>
        </w:tc>
      </w:tr>
      <w:tr w:rsidR="0062735F" w:rsidTr="009C34DA">
        <w:trPr>
          <w:trHeight w:val="300"/>
          <w:jc w:val="center"/>
        </w:trPr>
        <w:tc>
          <w:tcPr>
            <w:tcW w:w="1547"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鹏华</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160615</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proofErr w:type="gramStart"/>
            <w:r w:rsidRPr="0062735F">
              <w:rPr>
                <w:rFonts w:ascii="仿宋_GB2312" w:eastAsia="仿宋_GB2312" w:hAnsi="宋体" w:hint="eastAsia"/>
                <w:sz w:val="24"/>
                <w:szCs w:val="24"/>
              </w:rPr>
              <w:t>鹏华沪深</w:t>
            </w:r>
            <w:proofErr w:type="gramEnd"/>
            <w:r w:rsidRPr="0062735F">
              <w:rPr>
                <w:rFonts w:ascii="仿宋_GB2312" w:eastAsia="仿宋_GB2312" w:hAnsi="宋体" w:hint="eastAsia"/>
                <w:sz w:val="24"/>
                <w:szCs w:val="24"/>
              </w:rPr>
              <w:t>300</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206009</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鹏华新兴产业基金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160616</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鹏华中证</w:t>
            </w:r>
            <w:r w:rsidRPr="0062735F">
              <w:rPr>
                <w:rFonts w:ascii="仿宋_GB2312" w:eastAsia="仿宋_GB2312" w:hAnsi="宋体"/>
                <w:sz w:val="24"/>
                <w:szCs w:val="24"/>
              </w:rPr>
              <w:t>500</w:t>
            </w:r>
            <w:r w:rsidRPr="0062735F">
              <w:rPr>
                <w:rFonts w:ascii="仿宋_GB2312" w:eastAsia="仿宋_GB2312" w:hAnsi="宋体" w:hint="eastAsia"/>
                <w:sz w:val="24"/>
                <w:szCs w:val="24"/>
              </w:rPr>
              <w:t>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000053</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鹏华实业</w:t>
            </w:r>
            <w:proofErr w:type="gramStart"/>
            <w:r w:rsidRPr="0062735F">
              <w:rPr>
                <w:rFonts w:ascii="仿宋_GB2312" w:eastAsia="仿宋_GB2312" w:hAnsi="宋体" w:hint="eastAsia"/>
                <w:sz w:val="24"/>
                <w:szCs w:val="24"/>
              </w:rPr>
              <w:t>债基金</w:t>
            </w:r>
            <w:proofErr w:type="gramEnd"/>
          </w:p>
        </w:tc>
      </w:tr>
      <w:tr w:rsidR="0062735F" w:rsidTr="009C34DA">
        <w:trPr>
          <w:trHeight w:val="300"/>
          <w:jc w:val="center"/>
        </w:trPr>
        <w:tc>
          <w:tcPr>
            <w:tcW w:w="1547"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兴业全球</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163412</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proofErr w:type="gramStart"/>
            <w:r w:rsidRPr="0062735F">
              <w:rPr>
                <w:rFonts w:ascii="仿宋_GB2312" w:eastAsia="仿宋_GB2312" w:hAnsi="宋体" w:hint="eastAsia"/>
                <w:sz w:val="24"/>
                <w:szCs w:val="24"/>
              </w:rPr>
              <w:t>兴全轻资产</w:t>
            </w:r>
            <w:proofErr w:type="gramEnd"/>
            <w:r w:rsidRPr="0062735F">
              <w:rPr>
                <w:rFonts w:ascii="仿宋_GB2312" w:eastAsia="仿宋_GB2312" w:hAnsi="宋体" w:hint="eastAsia"/>
                <w:sz w:val="24"/>
                <w:szCs w:val="24"/>
              </w:rPr>
              <w:t>投资混合型证券投资基金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163415</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兴</w:t>
            </w:r>
            <w:proofErr w:type="gramStart"/>
            <w:r w:rsidRPr="0062735F">
              <w:rPr>
                <w:rFonts w:ascii="仿宋_GB2312" w:eastAsia="仿宋_GB2312" w:hAnsi="宋体" w:hint="eastAsia"/>
                <w:sz w:val="24"/>
                <w:szCs w:val="24"/>
              </w:rPr>
              <w:t>全商业</w:t>
            </w:r>
            <w:proofErr w:type="gramEnd"/>
            <w:r w:rsidRPr="0062735F">
              <w:rPr>
                <w:rFonts w:ascii="仿宋_GB2312" w:eastAsia="仿宋_GB2312" w:hAnsi="宋体" w:hint="eastAsia"/>
                <w:sz w:val="24"/>
                <w:szCs w:val="24"/>
              </w:rPr>
              <w:t>模式优选混合型证券投资基金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9C34DA" w:rsidP="0062735F">
            <w:pPr>
              <w:jc w:val="center"/>
              <w:rPr>
                <w:rFonts w:ascii="仿宋_GB2312" w:eastAsia="仿宋_GB2312" w:hAnsi="宋体"/>
                <w:sz w:val="24"/>
                <w:szCs w:val="24"/>
              </w:rPr>
            </w:pPr>
            <w:r w:rsidRPr="009C34DA">
              <w:rPr>
                <w:rFonts w:ascii="仿宋_GB2312" w:eastAsia="仿宋_GB2312" w:hAnsi="宋体" w:hint="eastAsia"/>
                <w:sz w:val="24"/>
                <w:szCs w:val="24"/>
              </w:rPr>
              <w:t>340008</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9C34DA">
            <w:pPr>
              <w:jc w:val="center"/>
              <w:rPr>
                <w:rFonts w:ascii="仿宋_GB2312" w:eastAsia="仿宋_GB2312" w:hAnsi="宋体"/>
                <w:sz w:val="24"/>
                <w:szCs w:val="24"/>
              </w:rPr>
            </w:pPr>
            <w:r w:rsidRPr="009C34DA">
              <w:rPr>
                <w:rFonts w:ascii="仿宋_GB2312" w:eastAsia="仿宋_GB2312" w:hAnsi="宋体" w:hint="eastAsia"/>
                <w:sz w:val="24"/>
                <w:szCs w:val="24"/>
              </w:rPr>
              <w:t>兴全有机增长灵活配置混合型证券投资基金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340009</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兴全磐稳增利债券型基金</w:t>
            </w:r>
          </w:p>
        </w:tc>
      </w:tr>
      <w:tr w:rsidR="0062735F" w:rsidTr="009C34DA">
        <w:trPr>
          <w:trHeight w:val="300"/>
          <w:jc w:val="center"/>
        </w:trPr>
        <w:tc>
          <w:tcPr>
            <w:tcW w:w="1547"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富国</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100066</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proofErr w:type="gramStart"/>
            <w:r w:rsidRPr="0062735F">
              <w:rPr>
                <w:rFonts w:ascii="仿宋_GB2312" w:eastAsia="仿宋_GB2312" w:hAnsi="宋体" w:hint="eastAsia"/>
                <w:sz w:val="24"/>
                <w:szCs w:val="24"/>
              </w:rPr>
              <w:t>富国纯债</w:t>
            </w:r>
            <w:proofErr w:type="gramEnd"/>
            <w:r w:rsidRPr="0062735F">
              <w:rPr>
                <w:rFonts w:ascii="仿宋_GB2312" w:eastAsia="仿宋_GB2312" w:hAnsi="宋体" w:hint="eastAsia"/>
                <w:sz w:val="24"/>
                <w:szCs w:val="24"/>
              </w:rPr>
              <w:t>A类</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000471</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富国城镇发展基金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100056</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富国低碳环保基金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000220</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富国医疗行业基金</w:t>
            </w:r>
          </w:p>
        </w:tc>
      </w:tr>
      <w:tr w:rsidR="0062735F" w:rsidTr="009C34DA">
        <w:trPr>
          <w:trHeight w:val="300"/>
          <w:jc w:val="center"/>
        </w:trPr>
        <w:tc>
          <w:tcPr>
            <w:tcW w:w="1547"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嘉实</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070099</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嘉实优质企业混合基金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000870</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嘉</w:t>
            </w:r>
            <w:proofErr w:type="gramStart"/>
            <w:r w:rsidRPr="0062735F">
              <w:rPr>
                <w:rFonts w:ascii="仿宋_GB2312" w:eastAsia="仿宋_GB2312" w:hAnsi="宋体" w:hint="eastAsia"/>
                <w:sz w:val="24"/>
                <w:szCs w:val="24"/>
              </w:rPr>
              <w:t>实新收益</w:t>
            </w:r>
            <w:proofErr w:type="gramEnd"/>
            <w:r w:rsidRPr="0062735F">
              <w:rPr>
                <w:rFonts w:ascii="仿宋_GB2312" w:eastAsia="仿宋_GB2312" w:hAnsi="宋体" w:hint="eastAsia"/>
                <w:sz w:val="24"/>
                <w:szCs w:val="24"/>
              </w:rPr>
              <w:t>混合基金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000008</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嘉实中证500ETF联接基金</w:t>
            </w:r>
          </w:p>
        </w:tc>
      </w:tr>
      <w:tr w:rsidR="0062735F" w:rsidTr="009C34DA">
        <w:trPr>
          <w:trHeight w:val="300"/>
          <w:jc w:val="center"/>
        </w:trPr>
        <w:tc>
          <w:tcPr>
            <w:tcW w:w="1547" w:type="dxa"/>
            <w:vMerge/>
            <w:tcBorders>
              <w:top w:val="nil"/>
              <w:left w:val="single" w:sz="8" w:space="0" w:color="auto"/>
              <w:bottom w:val="single" w:sz="8" w:space="0" w:color="000000"/>
              <w:right w:val="single" w:sz="8" w:space="0" w:color="auto"/>
            </w:tcBorders>
            <w:vAlign w:val="center"/>
            <w:hideMark/>
          </w:tcPr>
          <w:p w:rsidR="0062735F" w:rsidRPr="0062735F" w:rsidRDefault="0062735F">
            <w:pPr>
              <w:jc w:val="left"/>
              <w:rPr>
                <w:rFonts w:ascii="仿宋_GB2312" w:eastAsia="仿宋_GB2312" w:hAnsi="宋体"/>
                <w:sz w:val="24"/>
                <w:szCs w:val="24"/>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rsidP="0062735F">
            <w:pPr>
              <w:jc w:val="center"/>
              <w:rPr>
                <w:rFonts w:ascii="仿宋_GB2312" w:eastAsia="仿宋_GB2312" w:hAnsi="宋体"/>
                <w:sz w:val="24"/>
                <w:szCs w:val="24"/>
              </w:rPr>
            </w:pPr>
            <w:r w:rsidRPr="0062735F">
              <w:rPr>
                <w:rFonts w:ascii="仿宋_GB2312" w:eastAsia="仿宋_GB2312" w:hAnsi="宋体"/>
                <w:sz w:val="24"/>
                <w:szCs w:val="24"/>
              </w:rPr>
              <w:t>070020</w:t>
            </w:r>
          </w:p>
        </w:tc>
        <w:tc>
          <w:tcPr>
            <w:tcW w:w="4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35F" w:rsidRPr="0062735F" w:rsidRDefault="0062735F">
            <w:pPr>
              <w:jc w:val="center"/>
              <w:rPr>
                <w:rFonts w:ascii="仿宋_GB2312" w:eastAsia="仿宋_GB2312" w:hAnsi="宋体"/>
                <w:sz w:val="24"/>
                <w:szCs w:val="24"/>
              </w:rPr>
            </w:pPr>
            <w:r w:rsidRPr="0062735F">
              <w:rPr>
                <w:rFonts w:ascii="仿宋_GB2312" w:eastAsia="仿宋_GB2312" w:hAnsi="宋体" w:hint="eastAsia"/>
                <w:sz w:val="24"/>
                <w:szCs w:val="24"/>
              </w:rPr>
              <w:t>嘉实稳固收益债券基金</w:t>
            </w:r>
          </w:p>
        </w:tc>
      </w:tr>
    </w:tbl>
    <w:p w:rsidR="0062735F" w:rsidRDefault="0062735F" w:rsidP="00FD237A">
      <w:pPr>
        <w:rPr>
          <w:rFonts w:ascii="仿宋_GB2312" w:eastAsia="仿宋_GB2312" w:hAnsi="宋体" w:cs="宋体"/>
          <w:color w:val="000000"/>
          <w:sz w:val="24"/>
        </w:rPr>
      </w:pPr>
    </w:p>
    <w:p w:rsidR="00FD237A" w:rsidRDefault="00FD237A" w:rsidP="00FD237A">
      <w:r w:rsidRPr="003E40FD">
        <w:rPr>
          <w:rFonts w:ascii="仿宋_GB2312" w:eastAsia="仿宋_GB2312" w:hAnsi="宋体" w:cs="宋体" w:hint="eastAsia"/>
          <w:color w:val="000000"/>
          <w:sz w:val="24"/>
        </w:rPr>
        <w:t>注:本次优惠活动的</w:t>
      </w:r>
      <w:proofErr w:type="gramStart"/>
      <w:r w:rsidRPr="003E40FD">
        <w:rPr>
          <w:rFonts w:ascii="仿宋_GB2312" w:eastAsia="仿宋_GB2312" w:hAnsi="宋体" w:cs="宋体" w:hint="eastAsia"/>
          <w:color w:val="000000"/>
          <w:sz w:val="24"/>
        </w:rPr>
        <w:t>解释权归浦发</w:t>
      </w:r>
      <w:proofErr w:type="gramEnd"/>
      <w:r w:rsidRPr="003E40FD">
        <w:rPr>
          <w:rFonts w:ascii="仿宋_GB2312" w:eastAsia="仿宋_GB2312" w:hAnsi="宋体" w:cs="宋体" w:hint="eastAsia"/>
          <w:color w:val="000000"/>
          <w:sz w:val="24"/>
        </w:rPr>
        <w:t>银行所有。以上基金产品的详细信息，请以该基金的基金合同、招募说明书等法律文本为准。</w:t>
      </w:r>
    </w:p>
    <w:p w:rsidR="00552843" w:rsidRDefault="009404E4"/>
    <w:sectPr w:rsidR="00552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E4" w:rsidRDefault="009404E4" w:rsidP="00E34E0D">
      <w:pPr>
        <w:spacing w:line="240" w:lineRule="auto"/>
      </w:pPr>
      <w:r>
        <w:separator/>
      </w:r>
    </w:p>
  </w:endnote>
  <w:endnote w:type="continuationSeparator" w:id="0">
    <w:p w:rsidR="009404E4" w:rsidRDefault="009404E4" w:rsidP="00E34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E4" w:rsidRDefault="009404E4" w:rsidP="00E34E0D">
      <w:pPr>
        <w:spacing w:line="240" w:lineRule="auto"/>
      </w:pPr>
      <w:r>
        <w:separator/>
      </w:r>
    </w:p>
  </w:footnote>
  <w:footnote w:type="continuationSeparator" w:id="0">
    <w:p w:rsidR="009404E4" w:rsidRDefault="009404E4" w:rsidP="00E34E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7A"/>
    <w:rsid w:val="00075FFC"/>
    <w:rsid w:val="000C44B4"/>
    <w:rsid w:val="00122B7A"/>
    <w:rsid w:val="00186A2C"/>
    <w:rsid w:val="001D4A8C"/>
    <w:rsid w:val="002970A8"/>
    <w:rsid w:val="002973B1"/>
    <w:rsid w:val="00354581"/>
    <w:rsid w:val="003E4D07"/>
    <w:rsid w:val="003F081A"/>
    <w:rsid w:val="003F2EE1"/>
    <w:rsid w:val="00404F10"/>
    <w:rsid w:val="004525CA"/>
    <w:rsid w:val="00515912"/>
    <w:rsid w:val="00550277"/>
    <w:rsid w:val="00550B7B"/>
    <w:rsid w:val="0062735F"/>
    <w:rsid w:val="00631D75"/>
    <w:rsid w:val="006D19C4"/>
    <w:rsid w:val="008C12C8"/>
    <w:rsid w:val="008D29D3"/>
    <w:rsid w:val="008F0CDC"/>
    <w:rsid w:val="009404E4"/>
    <w:rsid w:val="009451E7"/>
    <w:rsid w:val="009C34DA"/>
    <w:rsid w:val="009C6C00"/>
    <w:rsid w:val="009F0D62"/>
    <w:rsid w:val="00A9272B"/>
    <w:rsid w:val="00AD4326"/>
    <w:rsid w:val="00C1641F"/>
    <w:rsid w:val="00C77BFC"/>
    <w:rsid w:val="00E00B86"/>
    <w:rsid w:val="00E34E0D"/>
    <w:rsid w:val="00E96446"/>
    <w:rsid w:val="00F51F78"/>
    <w:rsid w:val="00F725FE"/>
    <w:rsid w:val="00FD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37A"/>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E0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E34E0D"/>
    <w:rPr>
      <w:rFonts w:ascii="Times New Roman" w:eastAsia="宋体" w:hAnsi="Times New Roman" w:cs="Times New Roman"/>
      <w:kern w:val="0"/>
      <w:sz w:val="18"/>
      <w:szCs w:val="18"/>
    </w:rPr>
  </w:style>
  <w:style w:type="paragraph" w:styleId="a4">
    <w:name w:val="footer"/>
    <w:basedOn w:val="a"/>
    <w:link w:val="Char0"/>
    <w:uiPriority w:val="99"/>
    <w:unhideWhenUsed/>
    <w:rsid w:val="00E34E0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E34E0D"/>
    <w:rPr>
      <w:rFonts w:ascii="Times New Roman" w:eastAsia="宋体" w:hAnsi="Times New Roman" w:cs="Times New Roman"/>
      <w:kern w:val="0"/>
      <w:sz w:val="18"/>
      <w:szCs w:val="18"/>
    </w:rPr>
  </w:style>
  <w:style w:type="table" w:styleId="a5">
    <w:name w:val="Table Grid"/>
    <w:basedOn w:val="a1"/>
    <w:uiPriority w:val="59"/>
    <w:rsid w:val="008C1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37A"/>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E0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E34E0D"/>
    <w:rPr>
      <w:rFonts w:ascii="Times New Roman" w:eastAsia="宋体" w:hAnsi="Times New Roman" w:cs="Times New Roman"/>
      <w:kern w:val="0"/>
      <w:sz w:val="18"/>
      <w:szCs w:val="18"/>
    </w:rPr>
  </w:style>
  <w:style w:type="paragraph" w:styleId="a4">
    <w:name w:val="footer"/>
    <w:basedOn w:val="a"/>
    <w:link w:val="Char0"/>
    <w:uiPriority w:val="99"/>
    <w:unhideWhenUsed/>
    <w:rsid w:val="00E34E0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E34E0D"/>
    <w:rPr>
      <w:rFonts w:ascii="Times New Roman" w:eastAsia="宋体" w:hAnsi="Times New Roman" w:cs="Times New Roman"/>
      <w:kern w:val="0"/>
      <w:sz w:val="18"/>
      <w:szCs w:val="18"/>
    </w:rPr>
  </w:style>
  <w:style w:type="table" w:styleId="a5">
    <w:name w:val="Table Grid"/>
    <w:basedOn w:val="a1"/>
    <w:uiPriority w:val="59"/>
    <w:rsid w:val="008C1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33062">
      <w:bodyDiv w:val="1"/>
      <w:marLeft w:val="0"/>
      <w:marRight w:val="0"/>
      <w:marTop w:val="0"/>
      <w:marBottom w:val="0"/>
      <w:divBdr>
        <w:top w:val="none" w:sz="0" w:space="0" w:color="auto"/>
        <w:left w:val="none" w:sz="0" w:space="0" w:color="auto"/>
        <w:bottom w:val="none" w:sz="0" w:space="0" w:color="auto"/>
        <w:right w:val="none" w:sz="0" w:space="0" w:color="auto"/>
      </w:divBdr>
    </w:div>
    <w:div w:id="1635257759">
      <w:bodyDiv w:val="1"/>
      <w:marLeft w:val="0"/>
      <w:marRight w:val="0"/>
      <w:marTop w:val="0"/>
      <w:marBottom w:val="0"/>
      <w:divBdr>
        <w:top w:val="none" w:sz="0" w:space="0" w:color="auto"/>
        <w:left w:val="none" w:sz="0" w:space="0" w:color="auto"/>
        <w:bottom w:val="none" w:sz="0" w:space="0" w:color="auto"/>
        <w:right w:val="none" w:sz="0" w:space="0" w:color="auto"/>
      </w:divBdr>
    </w:div>
    <w:div w:id="19771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0D0B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唐苑</dc:creator>
  <cp:lastModifiedBy>唐苑</cp:lastModifiedBy>
  <cp:revision>6</cp:revision>
  <dcterms:created xsi:type="dcterms:W3CDTF">2015-12-02T09:12:00Z</dcterms:created>
  <dcterms:modified xsi:type="dcterms:W3CDTF">2015-12-11T06:26:00Z</dcterms:modified>
</cp:coreProperties>
</file>