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浦发银行鑫盈利系列1年定开6号理财产品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2301202506(销售代码:2301202812/2301202813/2301202814/2301202815)</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2020-05-20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608,902,320.13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100.60%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2301202812 : 3.60%-4.10%</w:t>
            </w:r>
            <w:r>
              <w:rPr>
                <w:rFonts w:ascii="仿宋_GB2312" w:eastAsia="仿宋_GB2312" w:hAnsi="Calibri" w:cs="宋体"/>
                <w:color w:val="000000"/>
                <w:sz w:val="24"/>
                <w:szCs w:val="24"/>
              </w:rPr>
              <w:br/>
              <w:t>2301202813 : 3.63%-4.13%</w:t>
            </w:r>
            <w:r>
              <w:rPr>
                <w:rFonts w:ascii="仿宋_GB2312" w:eastAsia="仿宋_GB2312" w:hAnsi="Calibri" w:cs="宋体"/>
                <w:color w:val="000000"/>
                <w:sz w:val="24"/>
                <w:szCs w:val="24"/>
              </w:rPr>
              <w:br/>
              <w:t>2301202814 : 3.65%-4.15%</w:t>
            </w:r>
            <w:r>
              <w:rPr>
                <w:rFonts w:ascii="仿宋_GB2312" w:eastAsia="仿宋_GB2312" w:hAnsi="Calibri" w:cs="宋体"/>
                <w:color w:val="000000"/>
                <w:sz w:val="24"/>
                <w:szCs w:val="24"/>
              </w:rPr>
              <w:br/>
              <w:t>2301202815 : 3.70%-4.20%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w:t>
            </w:r>
            <w:r w:rsidR="00810ADE">
              <w:rPr>
                <w:rFonts w:ascii="仿宋_GB2312" w:eastAsia="仿宋_GB2312" w:hint="eastAsia"/>
                <w:color w:val="000000"/>
                <w:sz w:val="24"/>
                <w:szCs w:val="24"/>
              </w:rPr>
              <w:t>2021-</w:t>
            </w:r>
            <w:r w:rsidR="00810ADE">
              <w:rPr>
                <w:rFonts w:ascii="仿宋_GB2312" w:eastAsia="仿宋_GB2312"/>
                <w:color w:val="000000"/>
                <w:sz w:val="24"/>
                <w:szCs w:val="24"/>
              </w:rPr>
              <w:t>01</w:t>
            </w:r>
            <w:bookmarkStart w:id="0" w:name="_GoBack"/>
            <w:bookmarkEnd w:id="0"/>
            <w:r>
              <w:rPr>
                <w:rFonts w:ascii="仿宋_GB2312" w:eastAsia="仿宋_GB2312" w:hint="eastAsia"/>
                <w:color w:val="000000"/>
                <w:sz w:val="24"/>
                <w:szCs w:val="24"/>
              </w:rPr>
              <w:t>-01至2021-12-31）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2301202812 : 511,789,837.41</w:t>
            </w:r>
            <w:r>
              <w:rPr>
                <w:rFonts w:ascii="仿宋_GB2312" w:eastAsia="仿宋_GB2312" w:hAnsi="Calibri" w:cs="宋体"/>
                <w:color w:val="000000"/>
                <w:sz w:val="24"/>
                <w:szCs w:val="24"/>
              </w:rPr>
              <w:br/>
              <w:t>2301202813 : 18,427,479.70</w:t>
            </w:r>
            <w:r>
              <w:rPr>
                <w:rFonts w:ascii="仿宋_GB2312" w:eastAsia="仿宋_GB2312" w:hAnsi="Calibri" w:cs="宋体"/>
                <w:color w:val="000000"/>
                <w:sz w:val="24"/>
                <w:szCs w:val="24"/>
              </w:rPr>
              <w:br/>
              <w:t>2301202814 : 23,160,150.85</w:t>
            </w:r>
            <w:r>
              <w:rPr>
                <w:rFonts w:ascii="仿宋_GB2312" w:eastAsia="仿宋_GB2312" w:hAnsi="Calibri" w:cs="宋体"/>
                <w:color w:val="000000"/>
                <w:sz w:val="24"/>
                <w:szCs w:val="24"/>
              </w:rPr>
              <w:br/>
              <w:t>2301202815 : 92,769,972.77</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1.0609</w:t>
            </w:r>
            <w:r>
              <w:rPr>
                <w:rFonts w:ascii="仿宋_GB2312" w:eastAsia="仿宋_GB2312" w:hAnsi="Calibri" w:cs="宋体"/>
                <w:color w:val="000000"/>
                <w:sz w:val="24"/>
                <w:szCs w:val="24"/>
              </w:rPr>
              <w:br/>
              <w:t>2301202813 : 1.0616</w:t>
            </w:r>
            <w:r>
              <w:rPr>
                <w:rFonts w:ascii="仿宋_GB2312" w:eastAsia="仿宋_GB2312" w:hAnsi="Calibri" w:cs="宋体"/>
                <w:color w:val="000000"/>
                <w:sz w:val="24"/>
                <w:szCs w:val="24"/>
              </w:rPr>
              <w:br/>
              <w:t>2301202814 : 1.0617</w:t>
            </w:r>
            <w:r>
              <w:rPr>
                <w:rFonts w:ascii="仿宋_GB2312" w:eastAsia="仿宋_GB2312" w:hAnsi="Calibri" w:cs="宋体"/>
                <w:color w:val="000000"/>
                <w:sz w:val="24"/>
                <w:szCs w:val="24"/>
              </w:rPr>
              <w:br/>
              <w:t>2301202815 : 1.0624</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1.0609</w:t>
            </w:r>
            <w:r>
              <w:rPr>
                <w:rFonts w:ascii="仿宋_GB2312" w:eastAsia="仿宋_GB2312" w:hAnsi="Calibri" w:cs="宋体"/>
                <w:color w:val="000000"/>
                <w:sz w:val="24"/>
                <w:szCs w:val="24"/>
              </w:rPr>
              <w:br/>
              <w:t>2301202813 : 1.0616</w:t>
            </w:r>
            <w:r>
              <w:rPr>
                <w:rFonts w:ascii="仿宋_GB2312" w:eastAsia="仿宋_GB2312" w:hAnsi="Calibri" w:cs="宋体"/>
                <w:color w:val="000000"/>
                <w:sz w:val="24"/>
                <w:szCs w:val="24"/>
              </w:rPr>
              <w:br/>
              <w:t>2301202814 : 1.0617</w:t>
            </w:r>
            <w:r>
              <w:rPr>
                <w:rFonts w:ascii="仿宋_GB2312" w:eastAsia="仿宋_GB2312" w:hAnsi="Calibri" w:cs="宋体"/>
                <w:color w:val="000000"/>
                <w:sz w:val="24"/>
                <w:szCs w:val="24"/>
              </w:rPr>
              <w:br/>
              <w:t>2301202815 : 1.0624</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4,892,274.56</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0.76%</w:t>
            </w:r>
          </w:p>
        </w:tc>
      </w:tr>
      <w:tr w:rsidR="000F5033">
        <w:tc>
          <w:tcPr>
            <w:tcW w:w="1281" w:type="dxa"/>
            <w:vAlign w:val="center"/>
          </w:tcPr>
          <w:p w:rsidR="000F5033" w:rsidRDefault="0054073E">
            <w:pPr>
              <w:jc w:val="center"/>
            </w:pPr>
            <w:r>
              <w:rPr>
                <w:rFonts w:ascii="仿宋_GB2312" w:eastAsia="仿宋_GB2312" w:hAnsi="Calibri" w:cs="宋体"/>
                <w:color w:val="000000"/>
                <w:sz w:val="24"/>
              </w:rPr>
              <w:t>2</w:t>
            </w:r>
          </w:p>
        </w:tc>
        <w:tc>
          <w:tcPr>
            <w:tcW w:w="2620" w:type="dxa"/>
            <w:vAlign w:val="center"/>
          </w:tcPr>
          <w:p w:rsidR="000F5033" w:rsidRDefault="0054073E">
            <w:pPr>
              <w:jc w:val="center"/>
            </w:pPr>
            <w:r>
              <w:rPr>
                <w:rFonts w:ascii="仿宋_GB2312" w:eastAsia="仿宋_GB2312" w:hAnsi="Calibri" w:cs="宋体"/>
                <w:color w:val="000000"/>
                <w:sz w:val="24"/>
              </w:rPr>
              <w:t>债券投资</w:t>
            </w:r>
          </w:p>
        </w:tc>
        <w:tc>
          <w:tcPr>
            <w:tcW w:w="2694" w:type="dxa"/>
            <w:vAlign w:val="center"/>
          </w:tcPr>
          <w:p w:rsidR="000F5033" w:rsidRDefault="0054073E">
            <w:pPr>
              <w:jc w:val="center"/>
            </w:pPr>
            <w:r>
              <w:rPr>
                <w:rFonts w:ascii="仿宋_GB2312" w:eastAsia="仿宋_GB2312" w:hAnsi="Calibri" w:cs="宋体"/>
                <w:color w:val="000000"/>
                <w:sz w:val="24"/>
              </w:rPr>
              <w:t>633,054,500.00</w:t>
            </w:r>
          </w:p>
        </w:tc>
        <w:tc>
          <w:tcPr>
            <w:tcW w:w="2477" w:type="dxa"/>
            <w:vAlign w:val="center"/>
          </w:tcPr>
          <w:p w:rsidR="000F5033" w:rsidRDefault="0054073E">
            <w:pPr>
              <w:jc w:val="center"/>
            </w:pPr>
            <w:r>
              <w:rPr>
                <w:rFonts w:ascii="仿宋_GB2312" w:eastAsia="仿宋_GB2312" w:hAnsi="Calibri" w:cs="宋体"/>
                <w:color w:val="000000"/>
                <w:sz w:val="24"/>
              </w:rPr>
              <w:t>97.97%</w:t>
            </w:r>
          </w:p>
        </w:tc>
      </w:tr>
      <w:tr w:rsidR="000F5033">
        <w:tc>
          <w:tcPr>
            <w:tcW w:w="1281" w:type="dxa"/>
            <w:vAlign w:val="center"/>
          </w:tcPr>
          <w:p w:rsidR="000F5033" w:rsidRDefault="0054073E">
            <w:pPr>
              <w:jc w:val="center"/>
            </w:pPr>
            <w:r>
              <w:rPr>
                <w:rFonts w:ascii="仿宋_GB2312" w:eastAsia="仿宋_GB2312" w:hAnsi="Calibri" w:cs="宋体"/>
                <w:color w:val="000000"/>
                <w:sz w:val="24"/>
              </w:rPr>
              <w:t>3</w:t>
            </w:r>
          </w:p>
        </w:tc>
        <w:tc>
          <w:tcPr>
            <w:tcW w:w="2620" w:type="dxa"/>
            <w:vAlign w:val="center"/>
          </w:tcPr>
          <w:p w:rsidR="000F5033" w:rsidRDefault="0054073E">
            <w:pPr>
              <w:jc w:val="center"/>
            </w:pPr>
            <w:r>
              <w:rPr>
                <w:rFonts w:ascii="仿宋_GB2312" w:eastAsia="仿宋_GB2312" w:hAnsi="Calibri" w:cs="宋体"/>
                <w:color w:val="000000"/>
                <w:sz w:val="24"/>
              </w:rPr>
              <w:t>资产支持证券投资</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t>4</w:t>
            </w:r>
          </w:p>
        </w:tc>
        <w:tc>
          <w:tcPr>
            <w:tcW w:w="2620" w:type="dxa"/>
            <w:vAlign w:val="center"/>
          </w:tcPr>
          <w:p w:rsidR="000F5033" w:rsidRDefault="0054073E">
            <w:pPr>
              <w:jc w:val="center"/>
            </w:pPr>
            <w:r>
              <w:rPr>
                <w:rFonts w:ascii="仿宋_GB2312" w:eastAsia="仿宋_GB2312" w:hAnsi="Calibri" w:cs="宋体"/>
                <w:color w:val="000000"/>
                <w:sz w:val="24"/>
              </w:rPr>
              <w:t>信托计划</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t>5</w:t>
            </w:r>
          </w:p>
        </w:tc>
        <w:tc>
          <w:tcPr>
            <w:tcW w:w="2620" w:type="dxa"/>
            <w:vAlign w:val="center"/>
          </w:tcPr>
          <w:p w:rsidR="000F5033" w:rsidRDefault="0054073E">
            <w:pPr>
              <w:jc w:val="center"/>
            </w:pPr>
            <w:r>
              <w:rPr>
                <w:rFonts w:ascii="仿宋_GB2312" w:eastAsia="仿宋_GB2312" w:hAnsi="Calibri" w:cs="宋体"/>
                <w:color w:val="000000"/>
                <w:sz w:val="24"/>
              </w:rPr>
              <w:t>资产管理计划</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t>6</w:t>
            </w:r>
          </w:p>
        </w:tc>
        <w:tc>
          <w:tcPr>
            <w:tcW w:w="2620" w:type="dxa"/>
            <w:vAlign w:val="center"/>
          </w:tcPr>
          <w:p w:rsidR="000F5033" w:rsidRDefault="0054073E">
            <w:pPr>
              <w:jc w:val="center"/>
            </w:pPr>
            <w:r>
              <w:rPr>
                <w:rFonts w:ascii="仿宋_GB2312" w:eastAsia="仿宋_GB2312" w:hAnsi="Calibri" w:cs="宋体"/>
                <w:color w:val="000000"/>
                <w:sz w:val="24"/>
              </w:rPr>
              <w:t>净值类资产管理计划</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t>7</w:t>
            </w:r>
          </w:p>
        </w:tc>
        <w:tc>
          <w:tcPr>
            <w:tcW w:w="2620" w:type="dxa"/>
            <w:vAlign w:val="center"/>
          </w:tcPr>
          <w:p w:rsidR="000F5033" w:rsidRDefault="0054073E">
            <w:pPr>
              <w:jc w:val="center"/>
            </w:pPr>
            <w:r>
              <w:rPr>
                <w:rFonts w:ascii="仿宋_GB2312" w:eastAsia="仿宋_GB2312" w:hAnsi="Calibri" w:cs="宋体"/>
                <w:color w:val="000000"/>
                <w:sz w:val="24"/>
              </w:rPr>
              <w:t>资金拆出</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t>8</w:t>
            </w:r>
          </w:p>
        </w:tc>
        <w:tc>
          <w:tcPr>
            <w:tcW w:w="2620" w:type="dxa"/>
            <w:vAlign w:val="center"/>
          </w:tcPr>
          <w:p w:rsidR="000F5033" w:rsidRDefault="0054073E">
            <w:pPr>
              <w:jc w:val="center"/>
            </w:pPr>
            <w:r>
              <w:rPr>
                <w:rFonts w:ascii="仿宋_GB2312" w:eastAsia="仿宋_GB2312" w:hAnsi="Calibri" w:cs="宋体"/>
                <w:color w:val="000000"/>
                <w:sz w:val="24"/>
              </w:rPr>
              <w:t>结算备付金</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lastRenderedPageBreak/>
              <w:t>9</w:t>
            </w:r>
          </w:p>
        </w:tc>
        <w:tc>
          <w:tcPr>
            <w:tcW w:w="2620" w:type="dxa"/>
            <w:vAlign w:val="center"/>
          </w:tcPr>
          <w:p w:rsidR="000F5033" w:rsidRDefault="0054073E">
            <w:pPr>
              <w:jc w:val="center"/>
            </w:pPr>
            <w:r>
              <w:rPr>
                <w:rFonts w:ascii="仿宋_GB2312" w:eastAsia="仿宋_GB2312" w:hAnsi="Calibri" w:cs="宋体"/>
                <w:color w:val="000000"/>
                <w:sz w:val="24"/>
              </w:rPr>
              <w:t>买入返售金融资产</w:t>
            </w:r>
          </w:p>
        </w:tc>
        <w:tc>
          <w:tcPr>
            <w:tcW w:w="2694" w:type="dxa"/>
            <w:vAlign w:val="center"/>
          </w:tcPr>
          <w:p w:rsidR="000F5033" w:rsidRDefault="0054073E">
            <w:pPr>
              <w:jc w:val="center"/>
            </w:pPr>
            <w:r>
              <w:rPr>
                <w:rFonts w:ascii="仿宋_GB2312" w:eastAsia="仿宋_GB2312" w:hAnsi="Calibri" w:cs="宋体"/>
                <w:color w:val="000000"/>
                <w:sz w:val="24"/>
              </w:rPr>
              <w:t>-</w:t>
            </w:r>
          </w:p>
        </w:tc>
        <w:tc>
          <w:tcPr>
            <w:tcW w:w="2477" w:type="dxa"/>
            <w:vAlign w:val="center"/>
          </w:tcPr>
          <w:p w:rsidR="000F5033" w:rsidRDefault="0054073E">
            <w:pPr>
              <w:jc w:val="center"/>
            </w:pPr>
            <w:r>
              <w:rPr>
                <w:rFonts w:ascii="仿宋_GB2312" w:eastAsia="仿宋_GB2312" w:hAnsi="Calibri" w:cs="宋体"/>
                <w:color w:val="000000"/>
                <w:sz w:val="24"/>
              </w:rPr>
              <w:t>-</w:t>
            </w:r>
          </w:p>
        </w:tc>
      </w:tr>
      <w:tr w:rsidR="000F5033">
        <w:tc>
          <w:tcPr>
            <w:tcW w:w="1281" w:type="dxa"/>
            <w:vAlign w:val="center"/>
          </w:tcPr>
          <w:p w:rsidR="000F5033" w:rsidRDefault="0054073E">
            <w:pPr>
              <w:jc w:val="center"/>
            </w:pPr>
            <w:r>
              <w:rPr>
                <w:rFonts w:ascii="仿宋_GB2312" w:eastAsia="仿宋_GB2312" w:hAnsi="Calibri" w:cs="宋体"/>
                <w:color w:val="000000"/>
                <w:sz w:val="24"/>
              </w:rPr>
              <w:t>10</w:t>
            </w:r>
          </w:p>
        </w:tc>
        <w:tc>
          <w:tcPr>
            <w:tcW w:w="2620" w:type="dxa"/>
            <w:vAlign w:val="center"/>
          </w:tcPr>
          <w:p w:rsidR="000F5033" w:rsidRDefault="0054073E">
            <w:pPr>
              <w:jc w:val="center"/>
            </w:pPr>
            <w:r>
              <w:rPr>
                <w:rFonts w:ascii="仿宋_GB2312" w:eastAsia="仿宋_GB2312" w:hAnsi="Calibri" w:cs="宋体"/>
                <w:color w:val="000000"/>
                <w:sz w:val="24"/>
              </w:rPr>
              <w:t>其他资产</w:t>
            </w:r>
          </w:p>
        </w:tc>
        <w:tc>
          <w:tcPr>
            <w:tcW w:w="2694" w:type="dxa"/>
            <w:vAlign w:val="center"/>
          </w:tcPr>
          <w:p w:rsidR="000F5033" w:rsidRDefault="0054073E">
            <w:pPr>
              <w:jc w:val="center"/>
            </w:pPr>
            <w:r>
              <w:rPr>
                <w:rFonts w:ascii="仿宋_GB2312" w:eastAsia="仿宋_GB2312" w:hAnsi="Calibri" w:cs="宋体"/>
                <w:color w:val="000000"/>
                <w:sz w:val="24"/>
              </w:rPr>
              <w:t>0.00</w:t>
            </w:r>
          </w:p>
        </w:tc>
        <w:tc>
          <w:tcPr>
            <w:tcW w:w="2477" w:type="dxa"/>
            <w:vAlign w:val="center"/>
          </w:tcPr>
          <w:p w:rsidR="000F5033" w:rsidRDefault="0054073E">
            <w:pPr>
              <w:jc w:val="center"/>
            </w:pPr>
            <w:r>
              <w:rPr>
                <w:rFonts w:ascii="仿宋_GB2312" w:eastAsia="仿宋_GB2312" w:hAnsi="Calibri" w:cs="宋体"/>
                <w:color w:val="000000"/>
                <w:sz w:val="24"/>
              </w:rPr>
              <w:t>0.00%</w:t>
            </w:r>
          </w:p>
        </w:tc>
      </w:tr>
      <w:tr w:rsidR="000F5033">
        <w:tc>
          <w:tcPr>
            <w:tcW w:w="1281" w:type="dxa"/>
            <w:vAlign w:val="center"/>
          </w:tcPr>
          <w:p w:rsidR="000F5033" w:rsidRDefault="0054073E">
            <w:pPr>
              <w:jc w:val="center"/>
            </w:pPr>
            <w:r>
              <w:rPr>
                <w:rFonts w:ascii="仿宋_GB2312" w:eastAsia="仿宋_GB2312" w:hAnsi="Calibri" w:cs="宋体"/>
                <w:color w:val="000000"/>
                <w:sz w:val="24"/>
              </w:rPr>
              <w:t>11</w:t>
            </w:r>
          </w:p>
        </w:tc>
        <w:tc>
          <w:tcPr>
            <w:tcW w:w="2620" w:type="dxa"/>
            <w:vAlign w:val="center"/>
          </w:tcPr>
          <w:p w:rsidR="000F5033" w:rsidRDefault="0054073E">
            <w:pPr>
              <w:jc w:val="center"/>
            </w:pPr>
            <w:r>
              <w:rPr>
                <w:rFonts w:ascii="仿宋_GB2312" w:eastAsia="仿宋_GB2312" w:hAnsi="Calibri" w:cs="宋体"/>
                <w:color w:val="000000"/>
                <w:sz w:val="24"/>
              </w:rPr>
              <w:t>应收利息</w:t>
            </w:r>
          </w:p>
        </w:tc>
        <w:tc>
          <w:tcPr>
            <w:tcW w:w="2694" w:type="dxa"/>
            <w:vAlign w:val="center"/>
          </w:tcPr>
          <w:p w:rsidR="000F5033" w:rsidRDefault="0054073E">
            <w:pPr>
              <w:jc w:val="center"/>
            </w:pPr>
            <w:r>
              <w:rPr>
                <w:rFonts w:ascii="仿宋_GB2312" w:eastAsia="仿宋_GB2312" w:hAnsi="Calibri" w:cs="宋体"/>
                <w:color w:val="000000"/>
                <w:sz w:val="24"/>
              </w:rPr>
              <w:t>12,096,068.78</w:t>
            </w:r>
          </w:p>
        </w:tc>
        <w:tc>
          <w:tcPr>
            <w:tcW w:w="2477" w:type="dxa"/>
            <w:vAlign w:val="center"/>
          </w:tcPr>
          <w:p w:rsidR="000F5033" w:rsidRDefault="0054073E">
            <w:pPr>
              <w:jc w:val="center"/>
            </w:pPr>
            <w:r>
              <w:rPr>
                <w:rFonts w:ascii="仿宋_GB2312" w:eastAsia="仿宋_GB2312" w:hAnsi="Calibri" w:cs="宋体"/>
                <w:color w:val="000000"/>
                <w:sz w:val="24"/>
              </w:rPr>
              <w:t>1.87%</w:t>
            </w:r>
          </w:p>
        </w:tc>
      </w:tr>
      <w:tr w:rsidR="000F5033">
        <w:tc>
          <w:tcPr>
            <w:tcW w:w="1281" w:type="dxa"/>
            <w:vAlign w:val="center"/>
          </w:tcPr>
          <w:p w:rsidR="000F5033" w:rsidRDefault="000F5033">
            <w:pPr>
              <w:jc w:val="center"/>
            </w:pPr>
          </w:p>
        </w:tc>
        <w:tc>
          <w:tcPr>
            <w:tcW w:w="2620" w:type="dxa"/>
            <w:vAlign w:val="center"/>
          </w:tcPr>
          <w:p w:rsidR="000F5033" w:rsidRDefault="0054073E">
            <w:pPr>
              <w:jc w:val="center"/>
            </w:pPr>
            <w:r>
              <w:rPr>
                <w:rFonts w:ascii="仿宋_GB2312" w:eastAsia="仿宋_GB2312" w:hAnsi="Calibri" w:cs="宋体"/>
                <w:color w:val="000000"/>
                <w:sz w:val="24"/>
              </w:rPr>
              <w:t>合计</w:t>
            </w:r>
          </w:p>
        </w:tc>
        <w:tc>
          <w:tcPr>
            <w:tcW w:w="2694" w:type="dxa"/>
            <w:vAlign w:val="center"/>
          </w:tcPr>
          <w:p w:rsidR="000F5033" w:rsidRDefault="0054073E">
            <w:pPr>
              <w:jc w:val="center"/>
            </w:pPr>
            <w:r>
              <w:rPr>
                <w:rFonts w:ascii="仿宋_GB2312" w:eastAsia="仿宋_GB2312" w:hAnsi="Calibri" w:cs="宋体"/>
                <w:color w:val="000000"/>
                <w:sz w:val="24"/>
              </w:rPr>
              <w:t>650,042,843.34</w:t>
            </w:r>
          </w:p>
        </w:tc>
        <w:tc>
          <w:tcPr>
            <w:tcW w:w="2477" w:type="dxa"/>
            <w:vAlign w:val="center"/>
          </w:tcPr>
          <w:p w:rsidR="000F5033" w:rsidRDefault="0054073E">
            <w:pPr>
              <w:jc w:val="center"/>
            </w:pPr>
            <w:r>
              <w:rPr>
                <w:rFonts w:ascii="仿宋_GB2312" w:eastAsia="仿宋_GB2312" w:hAnsi="Calibri" w:cs="宋体"/>
                <w:color w:val="000000"/>
                <w:sz w:val="24"/>
              </w:rPr>
              <w:t>100.60%</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Pr="00EF639D" w:rsidRDefault="00EF639D" w:rsidP="00DE496A">
      <w:pPr>
        <w:rPr>
          <w:rFonts w:ascii="仿宋_GB2312" w:eastAsia="仿宋_GB2312"/>
          <w:color w:val="000000"/>
          <w:sz w:val="24"/>
          <w:szCs w:val="24"/>
        </w:rPr>
      </w:pPr>
      <w:r w:rsidRPr="00E30895">
        <w:rPr>
          <w:rFonts w:ascii="仿宋_GB2312" w:eastAsia="仿宋_GB2312" w:hint="eastAsia"/>
          <w:color w:val="000000"/>
          <w:sz w:val="24"/>
          <w:szCs w:val="24"/>
        </w:rPr>
        <w:t>报告期内，十年期国债收益率季末收在2.78%，债券收益率整体呈下行趋势。本产品以配置中</w:t>
      </w:r>
      <w:proofErr w:type="gramStart"/>
      <w:r w:rsidRPr="00E30895">
        <w:rPr>
          <w:rFonts w:ascii="仿宋_GB2312" w:eastAsia="仿宋_GB2312" w:hint="eastAsia"/>
          <w:color w:val="000000"/>
          <w:sz w:val="24"/>
          <w:szCs w:val="24"/>
        </w:rPr>
        <w:t>短久期</w:t>
      </w:r>
      <w:proofErr w:type="gramEnd"/>
      <w:r w:rsidRPr="00E30895">
        <w:rPr>
          <w:rFonts w:ascii="仿宋_GB2312" w:eastAsia="仿宋_GB2312" w:hint="eastAsia"/>
          <w:color w:val="000000"/>
          <w:sz w:val="24"/>
          <w:szCs w:val="24"/>
        </w:rPr>
        <w:t>的高等级信用</w:t>
      </w:r>
      <w:proofErr w:type="gramStart"/>
      <w:r w:rsidRPr="00E30895">
        <w:rPr>
          <w:rFonts w:ascii="仿宋_GB2312" w:eastAsia="仿宋_GB2312" w:hint="eastAsia"/>
          <w:color w:val="000000"/>
          <w:sz w:val="24"/>
          <w:szCs w:val="24"/>
        </w:rPr>
        <w:t>债为主</w:t>
      </w:r>
      <w:proofErr w:type="gramEnd"/>
      <w:r w:rsidRPr="00E30895">
        <w:rPr>
          <w:rFonts w:ascii="仿宋_GB2312" w:eastAsia="仿宋_GB2312" w:hint="eastAsia"/>
          <w:color w:val="000000"/>
          <w:sz w:val="24"/>
          <w:szCs w:val="24"/>
        </w:rPr>
        <w:t>,通过分散化投资以及行内评审会流程精选个</w:t>
      </w:r>
      <w:proofErr w:type="gramStart"/>
      <w:r w:rsidRPr="00E30895">
        <w:rPr>
          <w:rFonts w:ascii="仿宋_GB2312" w:eastAsia="仿宋_GB2312" w:hint="eastAsia"/>
          <w:color w:val="000000"/>
          <w:sz w:val="24"/>
          <w:szCs w:val="24"/>
        </w:rPr>
        <w:t>券</w:t>
      </w:r>
      <w:proofErr w:type="gramEnd"/>
      <w:r w:rsidRPr="00E30895">
        <w:rPr>
          <w:rFonts w:ascii="仿宋_GB2312" w:eastAsia="仿宋_GB2312" w:hint="eastAsia"/>
          <w:color w:val="000000"/>
          <w:sz w:val="24"/>
          <w:szCs w:val="24"/>
        </w:rPr>
        <w:t>，构建具有较好流动性、</w:t>
      </w:r>
      <w:proofErr w:type="gramStart"/>
      <w:r w:rsidRPr="00E30895">
        <w:rPr>
          <w:rFonts w:ascii="仿宋_GB2312" w:eastAsia="仿宋_GB2312" w:hint="eastAsia"/>
          <w:color w:val="000000"/>
          <w:sz w:val="24"/>
          <w:szCs w:val="24"/>
        </w:rPr>
        <w:t>久期适中</w:t>
      </w:r>
      <w:proofErr w:type="gramEnd"/>
      <w:r w:rsidRPr="00E30895">
        <w:rPr>
          <w:rFonts w:ascii="仿宋_GB2312" w:eastAsia="仿宋_GB2312" w:hint="eastAsia"/>
          <w:color w:val="000000"/>
          <w:sz w:val="24"/>
          <w:szCs w:val="24"/>
        </w:rPr>
        <w:t>、信用风险可控的优质债券组合。本产品持仓以高评级信用债为主，杠杆率控制在合理水平，组合的流动性风险处于合理可控水平。</w:t>
      </w: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17华夏银行二级01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60,510,000.00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9.36%</w:t>
            </w:r>
          </w:p>
        </w:tc>
      </w:tr>
      <w:tr w:rsidR="000F5033">
        <w:tc>
          <w:tcPr>
            <w:tcW w:w="1139" w:type="dxa"/>
          </w:tcPr>
          <w:p w:rsidR="000F5033" w:rsidRDefault="0054073E">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19华润MTN007</w:t>
            </w:r>
          </w:p>
        </w:tc>
        <w:tc>
          <w:tcPr>
            <w:tcW w:w="2835" w:type="dxa"/>
          </w:tcPr>
          <w:p w:rsidR="000F5033" w:rsidRDefault="0054073E">
            <w:pPr>
              <w:jc w:val="center"/>
            </w:pPr>
            <w:r>
              <w:rPr>
                <w:rFonts w:ascii="仿宋_GB2312" w:eastAsia="仿宋_GB2312" w:hAnsi="Calibri" w:cs="宋体"/>
                <w:color w:val="000000"/>
                <w:sz w:val="24"/>
              </w:rPr>
              <w:t>50,395,000.00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7.80%</w:t>
            </w:r>
          </w:p>
        </w:tc>
      </w:tr>
      <w:tr w:rsidR="000F5033">
        <w:tc>
          <w:tcPr>
            <w:tcW w:w="1139" w:type="dxa"/>
          </w:tcPr>
          <w:p w:rsidR="000F5033" w:rsidRDefault="0054073E">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21河钢集CP001</w:t>
            </w:r>
          </w:p>
        </w:tc>
        <w:tc>
          <w:tcPr>
            <w:tcW w:w="2835" w:type="dxa"/>
          </w:tcPr>
          <w:p w:rsidR="000F5033" w:rsidRDefault="0054073E">
            <w:pPr>
              <w:jc w:val="center"/>
            </w:pPr>
            <w:r>
              <w:rPr>
                <w:rFonts w:ascii="仿宋_GB2312" w:eastAsia="仿宋_GB2312" w:hAnsi="Calibri" w:cs="宋体"/>
                <w:color w:val="000000"/>
                <w:sz w:val="24"/>
              </w:rPr>
              <w:t>50,135,000.00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7.76%</w:t>
            </w:r>
          </w:p>
        </w:tc>
      </w:tr>
      <w:tr w:rsidR="000F5033">
        <w:tc>
          <w:tcPr>
            <w:tcW w:w="1139" w:type="dxa"/>
          </w:tcPr>
          <w:p w:rsidR="000F5033" w:rsidRDefault="0054073E">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17工商银行二级02</w:t>
            </w:r>
          </w:p>
        </w:tc>
        <w:tc>
          <w:tcPr>
            <w:tcW w:w="2835" w:type="dxa"/>
          </w:tcPr>
          <w:p w:rsidR="000F5033" w:rsidRDefault="0054073E">
            <w:pPr>
              <w:jc w:val="center"/>
            </w:pPr>
            <w:r>
              <w:rPr>
                <w:rFonts w:ascii="仿宋_GB2312" w:eastAsia="仿宋_GB2312" w:hAnsi="Calibri" w:cs="宋体"/>
                <w:color w:val="000000"/>
                <w:sz w:val="24"/>
              </w:rPr>
              <w:t>40,568,000.00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6.28%</w:t>
            </w:r>
          </w:p>
        </w:tc>
      </w:tr>
      <w:tr w:rsidR="000F5033">
        <w:tc>
          <w:tcPr>
            <w:tcW w:w="1139" w:type="dxa"/>
          </w:tcPr>
          <w:p w:rsidR="000F5033" w:rsidRDefault="0054073E">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19葛洲坝MTN001</w:t>
            </w:r>
          </w:p>
        </w:tc>
        <w:tc>
          <w:tcPr>
            <w:tcW w:w="2835" w:type="dxa"/>
          </w:tcPr>
          <w:p w:rsidR="000F5033" w:rsidRDefault="0054073E">
            <w:pPr>
              <w:jc w:val="center"/>
            </w:pPr>
            <w:r>
              <w:rPr>
                <w:rFonts w:ascii="仿宋_GB2312" w:eastAsia="仿宋_GB2312" w:hAnsi="Calibri" w:cs="宋体"/>
                <w:color w:val="000000"/>
                <w:sz w:val="24"/>
              </w:rPr>
              <w:t>40,460,000.00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6.26%</w:t>
            </w:r>
          </w:p>
        </w:tc>
      </w:tr>
      <w:tr w:rsidR="000F5033">
        <w:tc>
          <w:tcPr>
            <w:tcW w:w="1139" w:type="dxa"/>
          </w:tcPr>
          <w:p w:rsidR="000F5033" w:rsidRDefault="0054073E">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19余杭创新PPN003</w:t>
            </w:r>
          </w:p>
        </w:tc>
        <w:tc>
          <w:tcPr>
            <w:tcW w:w="2835" w:type="dxa"/>
          </w:tcPr>
          <w:p w:rsidR="000F5033" w:rsidRDefault="0054073E">
            <w:pPr>
              <w:jc w:val="center"/>
            </w:pPr>
            <w:r>
              <w:rPr>
                <w:rFonts w:ascii="仿宋_GB2312" w:eastAsia="仿宋_GB2312" w:hAnsi="Calibri" w:cs="宋体"/>
                <w:color w:val="000000"/>
                <w:sz w:val="24"/>
              </w:rPr>
              <w:t>40,352,000.00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6.25%</w:t>
            </w:r>
          </w:p>
        </w:tc>
      </w:tr>
      <w:tr w:rsidR="000F5033">
        <w:tc>
          <w:tcPr>
            <w:tcW w:w="1139" w:type="dxa"/>
          </w:tcPr>
          <w:p w:rsidR="000F5033" w:rsidRDefault="0054073E">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19阳煤PPN008</w:t>
            </w:r>
          </w:p>
        </w:tc>
        <w:tc>
          <w:tcPr>
            <w:tcW w:w="2835" w:type="dxa"/>
          </w:tcPr>
          <w:p w:rsidR="000F5033" w:rsidRDefault="0054073E">
            <w:pPr>
              <w:jc w:val="center"/>
            </w:pPr>
            <w:r>
              <w:rPr>
                <w:rFonts w:ascii="仿宋_GB2312" w:eastAsia="仿宋_GB2312" w:hAnsi="Calibri" w:cs="宋体"/>
                <w:color w:val="000000"/>
                <w:sz w:val="24"/>
              </w:rPr>
              <w:t>40,320,000.00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6.24%</w:t>
            </w:r>
          </w:p>
        </w:tc>
      </w:tr>
      <w:tr w:rsidR="000F5033">
        <w:tc>
          <w:tcPr>
            <w:tcW w:w="1139" w:type="dxa"/>
          </w:tcPr>
          <w:p w:rsidR="000F5033" w:rsidRDefault="0054073E">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20华能MTN001</w:t>
            </w:r>
          </w:p>
        </w:tc>
        <w:tc>
          <w:tcPr>
            <w:tcW w:w="2835" w:type="dxa"/>
          </w:tcPr>
          <w:p w:rsidR="000F5033" w:rsidRDefault="0054073E">
            <w:pPr>
              <w:jc w:val="center"/>
            </w:pPr>
            <w:r>
              <w:rPr>
                <w:rFonts w:ascii="仿宋_GB2312" w:eastAsia="仿宋_GB2312" w:hAnsi="Calibri" w:cs="宋体"/>
                <w:color w:val="000000"/>
                <w:sz w:val="24"/>
              </w:rPr>
              <w:t>40,116,000.00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6.21%</w:t>
            </w:r>
          </w:p>
        </w:tc>
      </w:tr>
      <w:tr w:rsidR="000F5033">
        <w:tc>
          <w:tcPr>
            <w:tcW w:w="1139" w:type="dxa"/>
          </w:tcPr>
          <w:p w:rsidR="000F5033" w:rsidRDefault="0054073E">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21格盟SCP004</w:t>
            </w:r>
          </w:p>
        </w:tc>
        <w:tc>
          <w:tcPr>
            <w:tcW w:w="2835" w:type="dxa"/>
          </w:tcPr>
          <w:p w:rsidR="000F5033" w:rsidRDefault="0054073E">
            <w:pPr>
              <w:jc w:val="center"/>
            </w:pPr>
            <w:r>
              <w:rPr>
                <w:rFonts w:ascii="仿宋_GB2312" w:eastAsia="仿宋_GB2312" w:hAnsi="Calibri" w:cs="宋体"/>
                <w:color w:val="000000"/>
                <w:sz w:val="24"/>
              </w:rPr>
              <w:t>40,028,000.00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6.19%</w:t>
            </w:r>
          </w:p>
        </w:tc>
      </w:tr>
      <w:tr w:rsidR="000F5033">
        <w:tc>
          <w:tcPr>
            <w:tcW w:w="1139" w:type="dxa"/>
          </w:tcPr>
          <w:p w:rsidR="000F5033" w:rsidRDefault="0054073E">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21进出04</w:t>
            </w:r>
          </w:p>
        </w:tc>
        <w:tc>
          <w:tcPr>
            <w:tcW w:w="2835" w:type="dxa"/>
          </w:tcPr>
          <w:p w:rsidR="000F5033" w:rsidRDefault="0054073E">
            <w:pPr>
              <w:jc w:val="center"/>
            </w:pPr>
            <w:r>
              <w:rPr>
                <w:rFonts w:ascii="仿宋_GB2312" w:eastAsia="仿宋_GB2312" w:hAnsi="Calibri" w:cs="宋体"/>
                <w:color w:val="000000"/>
                <w:sz w:val="24"/>
              </w:rPr>
              <w:t>40,012,000.00</w:t>
            </w:r>
          </w:p>
        </w:tc>
        <w:tc>
          <w:tcPr>
            <w:tcW w:w="2835" w:type="dxa"/>
            <w:tcMar>
              <w:top w:w="15" w:type="dxa"/>
              <w:left w:w="15" w:type="dxa"/>
              <w:bottom w:w="0" w:type="dxa"/>
              <w:right w:w="15" w:type="dxa"/>
            </w:tcMar>
          </w:tcPr>
          <w:p w:rsidR="000F5033" w:rsidRDefault="0054073E">
            <w:pPr>
              <w:jc w:val="center"/>
            </w:pPr>
            <w:r>
              <w:rPr>
                <w:rFonts w:ascii="仿宋_GB2312" w:eastAsia="仿宋_GB2312" w:hAnsi="Calibri" w:cs="宋体"/>
                <w:color w:val="000000"/>
                <w:sz w:val="24"/>
              </w:rPr>
              <w:t>6.19%</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80" w:rsidRDefault="00DE3480" w:rsidP="00E61C1A">
      <w:r>
        <w:separator/>
      </w:r>
    </w:p>
  </w:endnote>
  <w:endnote w:type="continuationSeparator" w:id="0">
    <w:p w:rsidR="00DE3480" w:rsidRDefault="00DE3480"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80" w:rsidRDefault="00DE3480" w:rsidP="00E61C1A">
      <w:r>
        <w:separator/>
      </w:r>
    </w:p>
  </w:footnote>
  <w:footnote w:type="continuationSeparator" w:id="0">
    <w:p w:rsidR="00DE3480" w:rsidRDefault="00DE3480"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0F503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4073E"/>
    <w:rsid w:val="00564E1C"/>
    <w:rsid w:val="0058623B"/>
    <w:rsid w:val="005B0E63"/>
    <w:rsid w:val="006304A5"/>
    <w:rsid w:val="006E00B8"/>
    <w:rsid w:val="007167B6"/>
    <w:rsid w:val="00781652"/>
    <w:rsid w:val="007D042E"/>
    <w:rsid w:val="007E2254"/>
    <w:rsid w:val="00810ADE"/>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3480"/>
    <w:rsid w:val="00DE496A"/>
    <w:rsid w:val="00E61C1A"/>
    <w:rsid w:val="00E63347"/>
    <w:rsid w:val="00EF639D"/>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9D8CE"/>
  <w15:docId w15:val="{FF4C49B9-916F-4DBE-A71B-96ACDB5F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徐瑞娜</cp:lastModifiedBy>
  <cp:revision>50</cp:revision>
  <dcterms:created xsi:type="dcterms:W3CDTF">2019-08-06T07:15:00Z</dcterms:created>
  <dcterms:modified xsi:type="dcterms:W3CDTF">2022-01-29T02:56:00Z</dcterms:modified>
</cp:coreProperties>
</file>