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C1A" w:rsidRDefault="00E61C1A" w:rsidP="00E61C1A">
      <w:pPr>
        <w:snapToGrid w:val="0"/>
        <w:spacing w:line="360" w:lineRule="auto"/>
        <w:jc w:val="center"/>
        <w:rPr>
          <w:rFonts w:ascii="仿宋_GB2312" w:eastAsia="仿宋_GB2312"/>
          <w:b/>
          <w:bCs/>
          <w:sz w:val="24"/>
          <w:szCs w:val="24"/>
          <w:vertAlign w:val="superscript"/>
        </w:rPr>
      </w:pPr>
      <w:r>
        <w:rPr>
          <w:rFonts w:ascii="仿宋_GB2312" w:eastAsia="仿宋_GB2312" w:hint="eastAsia"/>
          <w:b/>
          <w:bCs/>
          <w:color w:val="000000"/>
          <w:sz w:val="24"/>
          <w:szCs w:val="24"/>
        </w:rPr>
        <w:t>公募理财产品定期</w:t>
      </w:r>
      <w:r>
        <w:rPr>
          <w:rFonts w:ascii="仿宋_GB2312" w:eastAsia="仿宋_GB2312" w:hint="eastAsia"/>
          <w:b/>
          <w:bCs/>
          <w:sz w:val="24"/>
          <w:szCs w:val="24"/>
        </w:rPr>
        <w:t>报告</w:t>
      </w:r>
    </w:p>
    <w:p w:rsidR="00E61C1A" w:rsidRDefault="00E61C1A" w:rsidP="00E61C1A">
      <w:pPr>
        <w:snapToGrid w:val="0"/>
        <w:spacing w:line="360" w:lineRule="auto"/>
        <w:rPr>
          <w:rFonts w:ascii="仿宋_GB2312" w:eastAsia="仿宋_GB2312"/>
          <w:b/>
          <w:bCs/>
          <w:sz w:val="24"/>
          <w:szCs w:val="24"/>
          <w:vertAlign w:val="superscript"/>
        </w:rPr>
      </w:pPr>
      <w:r>
        <w:rPr>
          <w:rFonts w:ascii="仿宋_GB2312" w:eastAsia="仿宋_GB2312" w:hint="eastAsia"/>
          <w:b/>
          <w:sz w:val="24"/>
          <w:szCs w:val="24"/>
        </w:rPr>
        <w:t>1</w:t>
      </w:r>
      <w:r>
        <w:rPr>
          <w:rFonts w:hint="eastAsia"/>
          <w:b/>
          <w:sz w:val="24"/>
          <w:szCs w:val="24"/>
        </w:rPr>
        <w:t> </w:t>
      </w:r>
      <w:r>
        <w:rPr>
          <w:rFonts w:ascii="仿宋_GB2312" w:eastAsia="仿宋_GB2312" w:hint="eastAsia"/>
          <w:b/>
          <w:sz w:val="24"/>
          <w:szCs w:val="24"/>
        </w:rPr>
        <w:t>.重要提示</w:t>
      </w:r>
    </w:p>
    <w:tbl>
      <w:tblPr>
        <w:tblW w:w="9072" w:type="dxa"/>
        <w:tblBorders>
          <w:top w:val="single" w:sz="4"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9072"/>
      </w:tblGrid>
      <w:tr w:rsidR="00E61C1A" w:rsidTr="00B00579">
        <w:trPr>
          <w:trHeight w:val="2514"/>
        </w:trPr>
        <w:tc>
          <w:tcPr>
            <w:tcW w:w="9072" w:type="dxa"/>
            <w:tcMar>
              <w:top w:w="0" w:type="dxa"/>
              <w:left w:w="108" w:type="dxa"/>
              <w:bottom w:w="0" w:type="dxa"/>
              <w:right w:w="108" w:type="dxa"/>
            </w:tcMar>
          </w:tcPr>
          <w:p w:rsidR="00F864D2"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产品管理人保证本报告所载资料不存在虚假记载、误导性陈述或重大遗漏，并对其内容的真实性、准确性和完整性负责。</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产品托管人上海浦东发展银行根据本产品合同规定，复核了本报告中的财务指标、净值表现、投资组合报告等内容，保证复核内容不存在虚假记载、误导性陈述或者重大遗漏。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产品管理人承诺以诚实信用、勤勉尽责的原则管理和运用产品资产，但不保证产品一定盈利。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产品的过往业绩并不代表其未来表现。投资有风险，投资者在做出投资决策前应仔细阅读本产品的销售文件。</w:t>
            </w:r>
          </w:p>
          <w:p w:rsidR="00E61C1A"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本报告中财务资料未经审计。</w:t>
            </w:r>
          </w:p>
        </w:tc>
      </w:tr>
    </w:tbl>
    <w:p w:rsidR="00E61C1A" w:rsidRDefault="00E61C1A" w:rsidP="00E61C1A">
      <w:pPr>
        <w:snapToGrid w:val="0"/>
        <w:spacing w:line="360" w:lineRule="auto"/>
        <w:rPr>
          <w:rFonts w:ascii="仿宋_GB2312" w:eastAsia="仿宋_GB2312"/>
          <w:b/>
          <w:sz w:val="24"/>
          <w:szCs w:val="24"/>
        </w:rPr>
      </w:pPr>
      <w:r>
        <w:rPr>
          <w:rFonts w:ascii="仿宋_GB2312" w:eastAsia="仿宋_GB2312" w:hint="eastAsia"/>
          <w:b/>
          <w:sz w:val="24"/>
          <w:szCs w:val="24"/>
        </w:rPr>
        <w:t>2.</w:t>
      </w:r>
      <w:r>
        <w:rPr>
          <w:rFonts w:ascii="仿宋_GB2312" w:eastAsia="仿宋_GB2312" w:hint="eastAsia"/>
          <w:b/>
          <w:sz w:val="24"/>
          <w:szCs w:val="24"/>
        </w:rPr>
        <w:t> </w:t>
      </w:r>
      <w:r>
        <w:rPr>
          <w:rFonts w:ascii="仿宋_GB2312" w:eastAsia="仿宋_GB2312" w:hint="eastAsia"/>
          <w:b/>
          <w:sz w:val="24"/>
          <w:szCs w:val="24"/>
        </w:rPr>
        <w:t>产品概况</w:t>
      </w:r>
    </w:p>
    <w:tbl>
      <w:tblPr>
        <w:tblW w:w="907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9"/>
        <w:gridCol w:w="4853"/>
      </w:tblGrid>
      <w:tr w:rsidR="00E61C1A" w:rsidTr="00B00579">
        <w:tc>
          <w:tcPr>
            <w:tcW w:w="4219" w:type="dxa"/>
            <w:tcMar>
              <w:top w:w="0" w:type="dxa"/>
              <w:left w:w="108" w:type="dxa"/>
              <w:bottom w:w="0" w:type="dxa"/>
              <w:right w:w="108" w:type="dxa"/>
            </w:tcMar>
            <w:vAlign w:val="center"/>
          </w:tcPr>
          <w:p w:rsidR="00E61C1A" w:rsidRDefault="00E61C1A" w:rsidP="00B00579">
            <w:pPr>
              <w:snapToGrid w:val="0"/>
              <w:spacing w:line="360" w:lineRule="auto"/>
              <w:ind w:firstLine="480"/>
              <w:jc w:val="center"/>
              <w:rPr>
                <w:rFonts w:ascii="仿宋_GB2312" w:eastAsia="仿宋_GB2312" w:hAnsi="Calibri" w:cs="宋体"/>
                <w:color w:val="FF0000"/>
                <w:sz w:val="24"/>
                <w:szCs w:val="24"/>
              </w:rPr>
            </w:pPr>
            <w:r w:rsidRPr="009106D5">
              <w:rPr>
                <w:rFonts w:ascii="仿宋_GB2312" w:eastAsia="仿宋_GB2312" w:hAnsiTheme="minorEastAsia" w:hint="eastAsia"/>
                <w:kern w:val="0"/>
                <w:sz w:val="24"/>
                <w:szCs w:val="24"/>
              </w:rPr>
              <w:t>产品名称</w:t>
            </w:r>
          </w:p>
        </w:tc>
        <w:tc>
          <w:tcPr>
            <w:tcW w:w="4853" w:type="dxa"/>
            <w:tcMar>
              <w:top w:w="0" w:type="dxa"/>
              <w:left w:w="108" w:type="dxa"/>
              <w:bottom w:w="0" w:type="dxa"/>
              <w:right w:w="108" w:type="dxa"/>
            </w:tcMar>
            <w:vAlign w:val="center"/>
          </w:tcPr>
          <w:p w:rsidR="00E61C1A" w:rsidRDefault="001814DB" w:rsidP="00B00579">
            <w:pPr>
              <w:snapToGrid w:val="0"/>
              <w:spacing w:line="360" w:lineRule="auto"/>
              <w:jc w:val="center"/>
              <w:rPr>
                <w:rFonts w:ascii="仿宋_GB2312" w:eastAsia="仿宋_GB2312" w:hAnsi="Calibri" w:cs="宋体"/>
                <w:color w:val="000000"/>
                <w:sz w:val="24"/>
                <w:szCs w:val="24"/>
              </w:rPr>
            </w:pPr>
            <w:r>
              <w:rPr>
                <w:rFonts w:ascii="仿宋_GB2312" w:eastAsia="仿宋_GB2312" w:hAnsi="Calibri" w:cs="宋体"/>
                <w:color w:val="000000"/>
                <w:sz w:val="24"/>
                <w:szCs w:val="24"/>
              </w:rPr>
              <w:t>鑫盈利系列1年定开5号理财产品</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产品代码</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olor w:val="000000"/>
                <w:kern w:val="0"/>
                <w:sz w:val="24"/>
                <w:szCs w:val="24"/>
              </w:rPr>
            </w:pPr>
            <w:r>
              <w:rPr>
                <w:rFonts w:ascii="仿宋_GB2312" w:eastAsia="仿宋_GB2312" w:hAnsi="Calibri" w:cs="宋体"/>
                <w:color w:val="000000"/>
                <w:sz w:val="24"/>
                <w:szCs w:val="24"/>
              </w:rPr>
              <w:t>2301202505(销售代码:2301202808/2301202809/2301202810/2301202811)</w:t>
            </w:r>
          </w:p>
        </w:tc>
      </w:tr>
      <w:tr w:rsidR="00E61C1A" w:rsidTr="00B00579">
        <w:tblPrEx>
          <w:tblBorders>
            <w:top w:val="none" w:sz="0"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产品登记编码</w:t>
            </w:r>
            <w:r w:rsidRPr="009106D5">
              <w:rPr>
                <w:rStyle w:val="a9"/>
                <w:rFonts w:ascii="仿宋_GB2312" w:eastAsia="仿宋_GB2312" w:hAnsiTheme="minorEastAsia"/>
                <w:kern w:val="0"/>
                <w:sz w:val="24"/>
                <w:szCs w:val="24"/>
              </w:rPr>
              <w:footnoteReference w:id="1"/>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C1031020000005</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产品类型</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固定收益类</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产品成立日</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2020-04-22</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报告期末产品份额总额</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3,280,730,298.11</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报告期末产品杠杆水平</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100.27%</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业绩比较基准</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2301202808 : 3.70%-4.20%</w:t>
            </w:r>
            <w:r>
              <w:rPr>
                <w:rFonts w:ascii="仿宋_GB2312" w:eastAsia="仿宋_GB2312" w:hAnsi="Calibri" w:cs="宋体"/>
                <w:color w:val="000000"/>
                <w:sz w:val="24"/>
                <w:szCs w:val="24"/>
              </w:rPr>
              <w:br/>
              <w:t>2301202809 : 3.73%-4.23%</w:t>
            </w:r>
            <w:r>
              <w:rPr>
                <w:rFonts w:ascii="仿宋_GB2312" w:eastAsia="仿宋_GB2312" w:hAnsi="Calibri" w:cs="宋体"/>
                <w:color w:val="000000"/>
                <w:sz w:val="24"/>
                <w:szCs w:val="24"/>
              </w:rPr>
              <w:br/>
              <w:t>2301202810 : 3.75%-4.25%</w:t>
            </w:r>
            <w:r>
              <w:rPr>
                <w:rFonts w:ascii="仿宋_GB2312" w:eastAsia="仿宋_GB2312" w:hAnsi="Calibri" w:cs="宋体"/>
                <w:color w:val="000000"/>
                <w:sz w:val="24"/>
                <w:szCs w:val="24"/>
              </w:rPr>
              <w:br/>
              <w:t>2301202811 : 3.80%-4.30%</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风险等级</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较低风险</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t>产品管理人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ind w:firstLineChars="100" w:firstLine="240"/>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上海浦东发展银行</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lastRenderedPageBreak/>
              <w:t>产品托管人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 xml:space="preserve">  上海浦东发展银行</w:t>
            </w:r>
          </w:p>
        </w:tc>
      </w:tr>
    </w:tbl>
    <w:p w:rsidR="00E61C1A" w:rsidRDefault="00E61C1A" w:rsidP="00E61C1A">
      <w:pPr>
        <w:rPr>
          <w:rFonts w:ascii="仿宋_GB2312" w:eastAsia="仿宋_GB2312" w:hAnsi="Calibri"/>
          <w:sz w:val="24"/>
          <w:szCs w:val="24"/>
        </w:rPr>
      </w:pPr>
    </w:p>
    <w:p w:rsidR="004E272F" w:rsidRDefault="004E272F" w:rsidP="004E272F">
      <w:pPr>
        <w:snapToGrid w:val="0"/>
        <w:spacing w:line="360" w:lineRule="auto"/>
        <w:rPr>
          <w:rFonts w:ascii="仿宋_GB2312" w:eastAsia="仿宋_GB2312"/>
          <w:b/>
          <w:sz w:val="24"/>
          <w:szCs w:val="24"/>
        </w:rPr>
      </w:pPr>
      <w:r>
        <w:rPr>
          <w:rFonts w:ascii="仿宋_GB2312" w:eastAsia="仿宋_GB2312" w:hint="eastAsia"/>
          <w:b/>
          <w:sz w:val="24"/>
          <w:szCs w:val="24"/>
        </w:rPr>
        <w:t>3</w:t>
      </w:r>
      <w:r w:rsidRPr="004E272F">
        <w:rPr>
          <w:rFonts w:ascii="仿宋_GB2312" w:eastAsia="仿宋_GB2312"/>
          <w:b/>
          <w:sz w:val="24"/>
          <w:szCs w:val="24"/>
        </w:rPr>
        <w:t>.</w:t>
      </w:r>
      <w:r>
        <w:rPr>
          <w:rFonts w:ascii="仿宋_GB2312" w:eastAsia="仿宋_GB2312" w:hint="eastAsia"/>
          <w:b/>
          <w:sz w:val="24"/>
          <w:szCs w:val="24"/>
        </w:rPr>
        <w:t>产品净值表现</w:t>
      </w:r>
    </w:p>
    <w:p w:rsidR="004E272F" w:rsidRDefault="004E272F" w:rsidP="004E272F">
      <w:pPr>
        <w:snapToGrid w:val="0"/>
        <w:spacing w:line="360" w:lineRule="auto"/>
        <w:ind w:firstLine="482"/>
        <w:rPr>
          <w:rFonts w:ascii="仿宋_GB2312" w:eastAsia="仿宋_GB2312"/>
          <w:b/>
          <w:bCs/>
          <w:sz w:val="24"/>
          <w:szCs w:val="24"/>
        </w:rPr>
      </w:pPr>
      <w:r>
        <w:rPr>
          <w:rFonts w:ascii="仿宋_GB2312" w:eastAsia="仿宋_GB2312" w:hint="eastAsia"/>
          <w:b/>
          <w:bCs/>
          <w:sz w:val="24"/>
          <w:szCs w:val="24"/>
        </w:rPr>
        <w:t>3.1 净值表现</w:t>
      </w:r>
    </w:p>
    <w:p w:rsidR="004E272F" w:rsidRPr="00B9403A" w:rsidRDefault="004E272F" w:rsidP="004E272F">
      <w:pPr>
        <w:snapToGrid w:val="0"/>
        <w:spacing w:line="360" w:lineRule="auto"/>
        <w:ind w:left="5143" w:hanging="5143"/>
        <w:rPr>
          <w:rFonts w:ascii="仿宋_GB2312" w:eastAsia="仿宋_GB2312"/>
          <w:sz w:val="24"/>
          <w:szCs w:val="24"/>
        </w:rPr>
      </w:pPr>
      <w:r>
        <w:rPr>
          <w:sz w:val="24"/>
          <w:szCs w:val="24"/>
        </w:rPr>
        <w:t xml:space="preserve">                                                                               </w:t>
      </w:r>
      <w:r>
        <w:rPr>
          <w:sz w:val="24"/>
          <w:szCs w:val="24"/>
        </w:rPr>
        <w:t>单位：人民币</w:t>
      </w:r>
      <w:r>
        <w:rPr>
          <w:sz w:val="24"/>
          <w:szCs w:val="24"/>
        </w:rPr>
        <w:t>(CNY)</w:t>
      </w:r>
    </w:p>
    <w:tbl>
      <w:tblPr>
        <w:tblStyle w:val="ab"/>
        <w:tblW w:w="9072" w:type="dxa"/>
        <w:tblLayout w:type="fixed"/>
        <w:tblLook w:val="04A0" w:firstRow="1" w:lastRow="0" w:firstColumn="1" w:lastColumn="0" w:noHBand="0" w:noVBand="1"/>
      </w:tblPr>
      <w:tblGrid>
        <w:gridCol w:w="4361"/>
        <w:gridCol w:w="4711"/>
      </w:tblGrid>
      <w:tr w:rsidR="004E272F" w:rsidTr="00B00579">
        <w:tc>
          <w:tcPr>
            <w:tcW w:w="4361" w:type="dxa"/>
          </w:tcPr>
          <w:p w:rsidR="004E272F" w:rsidRDefault="004E272F" w:rsidP="004E272F">
            <w:pPr>
              <w:pStyle w:val="aa"/>
              <w:snapToGrid w:val="0"/>
              <w:spacing w:before="0" w:beforeAutospacing="0" w:after="0" w:afterAutospacing="0" w:line="360" w:lineRule="auto"/>
              <w:ind w:firstLineChars="200" w:firstLine="480"/>
              <w:jc w:val="center"/>
              <w:rPr>
                <w:rFonts w:ascii="仿宋_GB2312" w:eastAsia="仿宋_GB2312"/>
                <w:kern w:val="2"/>
              </w:rPr>
            </w:pPr>
            <w:r>
              <w:rPr>
                <w:rFonts w:ascii="仿宋_GB2312" w:eastAsia="仿宋_GB2312" w:hint="eastAsia"/>
                <w:kern w:val="2"/>
              </w:rPr>
              <w:t>产品净值表现</w:t>
            </w:r>
          </w:p>
        </w:tc>
        <w:tc>
          <w:tcPr>
            <w:tcW w:w="4711" w:type="dxa"/>
          </w:tcPr>
          <w:p w:rsidR="004E272F" w:rsidRDefault="004E272F" w:rsidP="00B00579">
            <w:pPr>
              <w:snapToGrid w:val="0"/>
              <w:spacing w:line="360" w:lineRule="auto"/>
              <w:ind w:firstLineChars="200" w:firstLine="480"/>
              <w:jc w:val="center"/>
              <w:rPr>
                <w:rFonts w:ascii="仿宋_GB2312" w:eastAsia="仿宋_GB2312" w:hAnsi="Calibri" w:cs="宋体"/>
                <w:color w:val="000000"/>
                <w:sz w:val="24"/>
                <w:szCs w:val="24"/>
              </w:rPr>
            </w:pPr>
            <w:r>
              <w:rPr>
                <w:rFonts w:ascii="仿宋_GB2312" w:eastAsia="仿宋_GB2312" w:hint="eastAsia"/>
                <w:color w:val="000000"/>
                <w:sz w:val="24"/>
                <w:szCs w:val="24"/>
              </w:rPr>
              <w:t>报告期（</w:t>
            </w:r>
            <w:r w:rsidR="000F010B">
              <w:rPr>
                <w:rFonts w:ascii="仿宋_GB2312" w:eastAsia="仿宋_GB2312" w:hint="eastAsia"/>
                <w:color w:val="000000"/>
                <w:sz w:val="24"/>
                <w:szCs w:val="24"/>
              </w:rPr>
              <w:t>2021-</w:t>
            </w:r>
            <w:r w:rsidR="000F010B">
              <w:rPr>
                <w:rFonts w:ascii="仿宋_GB2312" w:eastAsia="仿宋_GB2312"/>
                <w:color w:val="000000"/>
                <w:sz w:val="24"/>
                <w:szCs w:val="24"/>
              </w:rPr>
              <w:t>01</w:t>
            </w:r>
            <w:bookmarkStart w:id="0" w:name="_GoBack"/>
            <w:bookmarkEnd w:id="0"/>
            <w:r>
              <w:rPr>
                <w:rFonts w:ascii="仿宋_GB2312" w:eastAsia="仿宋_GB2312" w:hint="eastAsia"/>
                <w:color w:val="000000"/>
                <w:sz w:val="24"/>
                <w:szCs w:val="24"/>
              </w:rPr>
              <w:t>-01至2021-12-31）</w:t>
            </w:r>
          </w:p>
        </w:tc>
      </w:tr>
      <w:tr w:rsidR="004E272F" w:rsidTr="00B00579">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1.期末产品资产净值</w:t>
            </w:r>
          </w:p>
        </w:tc>
        <w:tc>
          <w:tcPr>
            <w:tcW w:w="4711" w:type="dxa"/>
          </w:tcPr>
          <w:p w:rsidR="004E272F" w:rsidRDefault="00367DBF" w:rsidP="00781652">
            <w:pPr>
              <w:snapToGrid w:val="0"/>
              <w:spacing w:line="360" w:lineRule="auto"/>
              <w:jc w:val="left"/>
              <w:rPr>
                <w:rFonts w:ascii="仿宋_GB2312" w:eastAsia="仿宋_GB2312" w:hAnsi="Calibri" w:cs="宋体"/>
                <w:color w:val="000000"/>
                <w:sz w:val="24"/>
                <w:szCs w:val="24"/>
              </w:rPr>
            </w:pPr>
            <w:r>
              <w:rPr>
                <w:rFonts w:ascii="仿宋_GB2312" w:eastAsia="仿宋_GB2312" w:hAnsi="Calibri" w:cs="宋体"/>
                <w:color w:val="000000"/>
                <w:sz w:val="24"/>
                <w:szCs w:val="24"/>
              </w:rPr>
              <w:t>2301202808 : 1,266,343,215.59</w:t>
            </w:r>
            <w:r>
              <w:rPr>
                <w:rFonts w:ascii="仿宋_GB2312" w:eastAsia="仿宋_GB2312" w:hAnsi="Calibri" w:cs="宋体"/>
                <w:color w:val="000000"/>
                <w:sz w:val="24"/>
                <w:szCs w:val="24"/>
              </w:rPr>
              <w:br/>
              <w:t>2301202809 : 68,688,751.62</w:t>
            </w:r>
            <w:r>
              <w:rPr>
                <w:rFonts w:ascii="仿宋_GB2312" w:eastAsia="仿宋_GB2312" w:hAnsi="Calibri" w:cs="宋体"/>
                <w:color w:val="000000"/>
                <w:sz w:val="24"/>
                <w:szCs w:val="24"/>
              </w:rPr>
              <w:br/>
              <w:t>2301202810 : 79,280,892.08</w:t>
            </w:r>
            <w:r>
              <w:rPr>
                <w:rFonts w:ascii="仿宋_GB2312" w:eastAsia="仿宋_GB2312" w:hAnsi="Calibri" w:cs="宋体"/>
                <w:color w:val="000000"/>
                <w:sz w:val="24"/>
                <w:szCs w:val="24"/>
              </w:rPr>
              <w:br/>
              <w:t>2301202811 : 2,085,945,036.23</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2.期末产品份额净值</w:t>
            </w:r>
          </w:p>
        </w:tc>
        <w:tc>
          <w:tcPr>
            <w:tcW w:w="4711" w:type="dxa"/>
          </w:tcPr>
          <w:p w:rsidR="004E272F" w:rsidRDefault="00367DBF"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2301202808 : 1.0647</w:t>
            </w:r>
            <w:r>
              <w:rPr>
                <w:rFonts w:ascii="仿宋_GB2312" w:eastAsia="仿宋_GB2312" w:hAnsi="Calibri" w:cs="宋体"/>
                <w:color w:val="000000"/>
                <w:sz w:val="24"/>
                <w:szCs w:val="24"/>
              </w:rPr>
              <w:br/>
              <w:t>2301202809 : 1.0652</w:t>
            </w:r>
            <w:r>
              <w:rPr>
                <w:rFonts w:ascii="仿宋_GB2312" w:eastAsia="仿宋_GB2312" w:hAnsi="Calibri" w:cs="宋体"/>
                <w:color w:val="000000"/>
                <w:sz w:val="24"/>
                <w:szCs w:val="24"/>
              </w:rPr>
              <w:br/>
              <w:t>2301202810 : 1.1337</w:t>
            </w:r>
            <w:r>
              <w:rPr>
                <w:rFonts w:ascii="仿宋_GB2312" w:eastAsia="仿宋_GB2312" w:hAnsi="Calibri" w:cs="宋体"/>
                <w:color w:val="000000"/>
                <w:sz w:val="24"/>
                <w:szCs w:val="24"/>
              </w:rPr>
              <w:br/>
              <w:t>2301202811 : 1.0659</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3.期末产品份额累计净值</w:t>
            </w:r>
          </w:p>
        </w:tc>
        <w:tc>
          <w:tcPr>
            <w:tcW w:w="4711" w:type="dxa"/>
          </w:tcPr>
          <w:p w:rsidR="004E272F" w:rsidRDefault="00130728"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2301202808 : 1.0647</w:t>
            </w:r>
            <w:r>
              <w:rPr>
                <w:rFonts w:ascii="仿宋_GB2312" w:eastAsia="仿宋_GB2312" w:hAnsi="Calibri" w:cs="宋体"/>
                <w:color w:val="000000"/>
                <w:sz w:val="24"/>
                <w:szCs w:val="24"/>
              </w:rPr>
              <w:br/>
              <w:t>2301202809 : 1.0652</w:t>
            </w:r>
            <w:r>
              <w:rPr>
                <w:rFonts w:ascii="仿宋_GB2312" w:eastAsia="仿宋_GB2312" w:hAnsi="Calibri" w:cs="宋体"/>
                <w:color w:val="000000"/>
                <w:sz w:val="24"/>
                <w:szCs w:val="24"/>
              </w:rPr>
              <w:br/>
              <w:t>2301202810 : 1.1337</w:t>
            </w:r>
            <w:r>
              <w:rPr>
                <w:rFonts w:ascii="仿宋_GB2312" w:eastAsia="仿宋_GB2312" w:hAnsi="Calibri" w:cs="宋体"/>
                <w:color w:val="000000"/>
                <w:sz w:val="24"/>
                <w:szCs w:val="24"/>
              </w:rPr>
              <w:br/>
              <w:t>2301202811 : 1.0659</w:t>
            </w:r>
          </w:p>
        </w:tc>
      </w:tr>
      <w:tr w:rsidR="004E272F" w:rsidTr="00B00579">
        <w:trPr>
          <w:trHeight w:val="158"/>
        </w:trPr>
        <w:tc>
          <w:tcPr>
            <w:tcW w:w="4361" w:type="dxa"/>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4</w:t>
            </w:r>
            <w:r w:rsidRPr="00B2798E">
              <w:rPr>
                <w:rFonts w:ascii="仿宋_GB2312" w:eastAsia="仿宋_GB2312"/>
                <w:kern w:val="2"/>
              </w:rPr>
              <w:t>.</w:t>
            </w:r>
            <w:r w:rsidR="004E272F">
              <w:rPr>
                <w:rFonts w:ascii="仿宋_GB2312" w:eastAsia="仿宋_GB2312" w:hint="eastAsia"/>
                <w:kern w:val="2"/>
              </w:rPr>
              <w:t>每万份收益</w:t>
            </w:r>
          </w:p>
        </w:tc>
        <w:tc>
          <w:tcPr>
            <w:tcW w:w="4711" w:type="dxa"/>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tbl>
      <w:tblPr>
        <w:tblW w:w="90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61"/>
        <w:gridCol w:w="4711"/>
      </w:tblGrid>
      <w:tr w:rsidR="004E272F" w:rsidTr="00B00579">
        <w:trPr>
          <w:trHeight w:val="158"/>
        </w:trPr>
        <w:tc>
          <w:tcPr>
            <w:tcW w:w="4361" w:type="dxa"/>
            <w:tcMar>
              <w:top w:w="0" w:type="dxa"/>
              <w:left w:w="108" w:type="dxa"/>
              <w:bottom w:w="0" w:type="dxa"/>
              <w:right w:w="108" w:type="dxa"/>
            </w:tcMar>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5</w:t>
            </w:r>
            <w:r w:rsidRPr="00B2798E">
              <w:rPr>
                <w:rFonts w:ascii="仿宋_GB2312" w:eastAsia="仿宋_GB2312"/>
                <w:kern w:val="2"/>
              </w:rPr>
              <w:t>.</w:t>
            </w:r>
            <w:proofErr w:type="gramStart"/>
            <w:r w:rsidR="004E272F">
              <w:rPr>
                <w:rFonts w:ascii="仿宋_GB2312" w:eastAsia="仿宋_GB2312" w:hint="eastAsia"/>
                <w:kern w:val="2"/>
              </w:rPr>
              <w:t>七日年化收益率</w:t>
            </w:r>
            <w:proofErr w:type="gramEnd"/>
          </w:p>
        </w:tc>
        <w:tc>
          <w:tcPr>
            <w:tcW w:w="4711" w:type="dxa"/>
            <w:tcMar>
              <w:top w:w="0" w:type="dxa"/>
              <w:left w:w="108" w:type="dxa"/>
              <w:bottom w:w="0" w:type="dxa"/>
              <w:right w:w="108" w:type="dxa"/>
            </w:tcMar>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p w:rsidR="00564E1C" w:rsidRDefault="00564E1C" w:rsidP="00564E1C">
      <w:pPr>
        <w:snapToGrid w:val="0"/>
        <w:spacing w:line="360" w:lineRule="auto"/>
        <w:rPr>
          <w:rFonts w:ascii="仿宋_GB2312" w:eastAsia="仿宋_GB2312"/>
          <w:b/>
          <w:sz w:val="24"/>
          <w:szCs w:val="24"/>
        </w:rPr>
      </w:pPr>
      <w:r>
        <w:rPr>
          <w:rFonts w:ascii="仿宋_GB2312" w:eastAsia="仿宋_GB2312" w:hint="eastAsia"/>
          <w:b/>
          <w:sz w:val="24"/>
          <w:szCs w:val="24"/>
        </w:rPr>
        <w:t>4.投资组合报告</w:t>
      </w:r>
    </w:p>
    <w:p w:rsidR="00564E1C" w:rsidRDefault="00564E1C" w:rsidP="00564E1C">
      <w:pPr>
        <w:spacing w:line="360" w:lineRule="auto"/>
        <w:ind w:firstLine="482"/>
        <w:rPr>
          <w:rFonts w:ascii="仿宋_GB2312" w:eastAsia="仿宋_GB2312"/>
          <w:b/>
          <w:bCs/>
          <w:sz w:val="24"/>
          <w:szCs w:val="24"/>
        </w:rPr>
      </w:pPr>
      <w:r>
        <w:rPr>
          <w:rFonts w:ascii="仿宋_GB2312" w:eastAsia="仿宋_GB2312" w:hint="eastAsia"/>
          <w:b/>
          <w:bCs/>
          <w:sz w:val="24"/>
          <w:szCs w:val="24"/>
        </w:rPr>
        <w:t>4.1 报告期末产品资产组合情况</w:t>
      </w:r>
    </w:p>
    <w:p w:rsidR="00564E1C" w:rsidRPr="00FD1998" w:rsidRDefault="00564E1C" w:rsidP="00564E1C">
      <w:pPr>
        <w:rPr>
          <w:rFonts w:ascii="仿宋_GB2312" w:eastAsia="仿宋_GB2312" w:hAnsi="Calibri"/>
          <w:sz w:val="24"/>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620"/>
        <w:gridCol w:w="2694"/>
        <w:gridCol w:w="2477"/>
      </w:tblGrid>
      <w:tr w:rsidR="00564E1C" w:rsidTr="00B00579">
        <w:trPr>
          <w:trHeight w:val="415"/>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序号</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项目</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金额（元）</w:t>
            </w:r>
          </w:p>
        </w:tc>
        <w:tc>
          <w:tcPr>
            <w:tcW w:w="2477"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占产品资产净值比例</w:t>
            </w:r>
          </w:p>
        </w:tc>
      </w:tr>
      <w:tr w:rsidR="00564E1C" w:rsidRPr="00BE0BA1" w:rsidTr="00B00579">
        <w:trPr>
          <w:trHeight w:val="20"/>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1</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银行存款</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3,126,019.16</w:t>
            </w:r>
          </w:p>
        </w:tc>
        <w:tc>
          <w:tcPr>
            <w:tcW w:w="2477" w:type="dxa"/>
            <w:vAlign w:val="center"/>
          </w:tcPr>
          <w:p w:rsidR="00564E1C" w:rsidRPr="00BE0BA1"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0.09%</w:t>
            </w:r>
          </w:p>
        </w:tc>
      </w:tr>
      <w:tr w:rsidR="006D0C28">
        <w:tc>
          <w:tcPr>
            <w:tcW w:w="1281" w:type="dxa"/>
            <w:vAlign w:val="center"/>
          </w:tcPr>
          <w:p w:rsidR="006D0C28" w:rsidRDefault="00483AD7">
            <w:pPr>
              <w:jc w:val="center"/>
            </w:pPr>
            <w:r>
              <w:rPr>
                <w:rFonts w:ascii="仿宋_GB2312" w:eastAsia="仿宋_GB2312" w:hAnsi="Calibri" w:cs="宋体"/>
                <w:color w:val="000000"/>
                <w:sz w:val="24"/>
              </w:rPr>
              <w:t>2</w:t>
            </w:r>
          </w:p>
        </w:tc>
        <w:tc>
          <w:tcPr>
            <w:tcW w:w="2620" w:type="dxa"/>
            <w:vAlign w:val="center"/>
          </w:tcPr>
          <w:p w:rsidR="006D0C28" w:rsidRDefault="00483AD7">
            <w:pPr>
              <w:jc w:val="center"/>
            </w:pPr>
            <w:r>
              <w:rPr>
                <w:rFonts w:ascii="仿宋_GB2312" w:eastAsia="仿宋_GB2312" w:hAnsi="Calibri" w:cs="宋体"/>
                <w:color w:val="000000"/>
                <w:sz w:val="24"/>
              </w:rPr>
              <w:t>债券投资</w:t>
            </w:r>
          </w:p>
        </w:tc>
        <w:tc>
          <w:tcPr>
            <w:tcW w:w="2694" w:type="dxa"/>
            <w:vAlign w:val="center"/>
          </w:tcPr>
          <w:p w:rsidR="006D0C28" w:rsidRDefault="00483AD7">
            <w:pPr>
              <w:jc w:val="center"/>
            </w:pPr>
            <w:r>
              <w:rPr>
                <w:rFonts w:ascii="仿宋_GB2312" w:eastAsia="仿宋_GB2312" w:hAnsi="Calibri" w:cs="宋体"/>
                <w:color w:val="000000"/>
                <w:sz w:val="24"/>
              </w:rPr>
              <w:t>3,391,127,800.00</w:t>
            </w:r>
          </w:p>
        </w:tc>
        <w:tc>
          <w:tcPr>
            <w:tcW w:w="2477" w:type="dxa"/>
            <w:vAlign w:val="center"/>
          </w:tcPr>
          <w:p w:rsidR="006D0C28" w:rsidRDefault="00483AD7">
            <w:pPr>
              <w:jc w:val="center"/>
            </w:pPr>
            <w:r>
              <w:rPr>
                <w:rFonts w:ascii="仿宋_GB2312" w:eastAsia="仿宋_GB2312" w:hAnsi="Calibri" w:cs="宋体"/>
                <w:color w:val="000000"/>
                <w:sz w:val="24"/>
              </w:rPr>
              <w:t>96.88%</w:t>
            </w:r>
          </w:p>
        </w:tc>
      </w:tr>
      <w:tr w:rsidR="006D0C28">
        <w:tc>
          <w:tcPr>
            <w:tcW w:w="1281" w:type="dxa"/>
            <w:vAlign w:val="center"/>
          </w:tcPr>
          <w:p w:rsidR="006D0C28" w:rsidRDefault="00483AD7">
            <w:pPr>
              <w:jc w:val="center"/>
            </w:pPr>
            <w:r>
              <w:rPr>
                <w:rFonts w:ascii="仿宋_GB2312" w:eastAsia="仿宋_GB2312" w:hAnsi="Calibri" w:cs="宋体"/>
                <w:color w:val="000000"/>
                <w:sz w:val="24"/>
              </w:rPr>
              <w:t>3</w:t>
            </w:r>
          </w:p>
        </w:tc>
        <w:tc>
          <w:tcPr>
            <w:tcW w:w="2620" w:type="dxa"/>
            <w:vAlign w:val="center"/>
          </w:tcPr>
          <w:p w:rsidR="006D0C28" w:rsidRDefault="00483AD7">
            <w:pPr>
              <w:jc w:val="center"/>
            </w:pPr>
            <w:r>
              <w:rPr>
                <w:rFonts w:ascii="仿宋_GB2312" w:eastAsia="仿宋_GB2312" w:hAnsi="Calibri" w:cs="宋体"/>
                <w:color w:val="000000"/>
                <w:sz w:val="24"/>
              </w:rPr>
              <w:t>资产支持证券投资</w:t>
            </w:r>
          </w:p>
        </w:tc>
        <w:tc>
          <w:tcPr>
            <w:tcW w:w="2694" w:type="dxa"/>
            <w:vAlign w:val="center"/>
          </w:tcPr>
          <w:p w:rsidR="006D0C28" w:rsidRDefault="00483AD7">
            <w:pPr>
              <w:jc w:val="center"/>
            </w:pPr>
            <w:r>
              <w:rPr>
                <w:rFonts w:ascii="仿宋_GB2312" w:eastAsia="仿宋_GB2312" w:hAnsi="Calibri" w:cs="宋体"/>
                <w:color w:val="000000"/>
                <w:sz w:val="24"/>
              </w:rPr>
              <w:t>-</w:t>
            </w:r>
          </w:p>
        </w:tc>
        <w:tc>
          <w:tcPr>
            <w:tcW w:w="2477" w:type="dxa"/>
            <w:vAlign w:val="center"/>
          </w:tcPr>
          <w:p w:rsidR="006D0C28" w:rsidRDefault="00483AD7">
            <w:pPr>
              <w:jc w:val="center"/>
            </w:pPr>
            <w:r>
              <w:rPr>
                <w:rFonts w:ascii="仿宋_GB2312" w:eastAsia="仿宋_GB2312" w:hAnsi="Calibri" w:cs="宋体"/>
                <w:color w:val="000000"/>
                <w:sz w:val="24"/>
              </w:rPr>
              <w:t>-</w:t>
            </w:r>
          </w:p>
        </w:tc>
      </w:tr>
      <w:tr w:rsidR="006D0C28">
        <w:tc>
          <w:tcPr>
            <w:tcW w:w="1281" w:type="dxa"/>
            <w:vAlign w:val="center"/>
          </w:tcPr>
          <w:p w:rsidR="006D0C28" w:rsidRDefault="00483AD7">
            <w:pPr>
              <w:jc w:val="center"/>
            </w:pPr>
            <w:r>
              <w:rPr>
                <w:rFonts w:ascii="仿宋_GB2312" w:eastAsia="仿宋_GB2312" w:hAnsi="Calibri" w:cs="宋体"/>
                <w:color w:val="000000"/>
                <w:sz w:val="24"/>
              </w:rPr>
              <w:t>4</w:t>
            </w:r>
          </w:p>
        </w:tc>
        <w:tc>
          <w:tcPr>
            <w:tcW w:w="2620" w:type="dxa"/>
            <w:vAlign w:val="center"/>
          </w:tcPr>
          <w:p w:rsidR="006D0C28" w:rsidRDefault="00483AD7">
            <w:pPr>
              <w:jc w:val="center"/>
            </w:pPr>
            <w:r>
              <w:rPr>
                <w:rFonts w:ascii="仿宋_GB2312" w:eastAsia="仿宋_GB2312" w:hAnsi="Calibri" w:cs="宋体"/>
                <w:color w:val="000000"/>
                <w:sz w:val="24"/>
              </w:rPr>
              <w:t>信托计划</w:t>
            </w:r>
          </w:p>
        </w:tc>
        <w:tc>
          <w:tcPr>
            <w:tcW w:w="2694" w:type="dxa"/>
            <w:vAlign w:val="center"/>
          </w:tcPr>
          <w:p w:rsidR="006D0C28" w:rsidRDefault="00483AD7">
            <w:pPr>
              <w:jc w:val="center"/>
            </w:pPr>
            <w:r>
              <w:rPr>
                <w:rFonts w:ascii="仿宋_GB2312" w:eastAsia="仿宋_GB2312" w:hAnsi="Calibri" w:cs="宋体"/>
                <w:color w:val="000000"/>
                <w:sz w:val="24"/>
              </w:rPr>
              <w:t>-</w:t>
            </w:r>
          </w:p>
        </w:tc>
        <w:tc>
          <w:tcPr>
            <w:tcW w:w="2477" w:type="dxa"/>
            <w:vAlign w:val="center"/>
          </w:tcPr>
          <w:p w:rsidR="006D0C28" w:rsidRDefault="00483AD7">
            <w:pPr>
              <w:jc w:val="center"/>
            </w:pPr>
            <w:r>
              <w:rPr>
                <w:rFonts w:ascii="仿宋_GB2312" w:eastAsia="仿宋_GB2312" w:hAnsi="Calibri" w:cs="宋体"/>
                <w:color w:val="000000"/>
                <w:sz w:val="24"/>
              </w:rPr>
              <w:t>-</w:t>
            </w:r>
          </w:p>
        </w:tc>
      </w:tr>
      <w:tr w:rsidR="006D0C28">
        <w:tc>
          <w:tcPr>
            <w:tcW w:w="1281" w:type="dxa"/>
            <w:vAlign w:val="center"/>
          </w:tcPr>
          <w:p w:rsidR="006D0C28" w:rsidRDefault="00483AD7">
            <w:pPr>
              <w:jc w:val="center"/>
            </w:pPr>
            <w:r>
              <w:rPr>
                <w:rFonts w:ascii="仿宋_GB2312" w:eastAsia="仿宋_GB2312" w:hAnsi="Calibri" w:cs="宋体"/>
                <w:color w:val="000000"/>
                <w:sz w:val="24"/>
              </w:rPr>
              <w:t>5</w:t>
            </w:r>
          </w:p>
        </w:tc>
        <w:tc>
          <w:tcPr>
            <w:tcW w:w="2620" w:type="dxa"/>
            <w:vAlign w:val="center"/>
          </w:tcPr>
          <w:p w:rsidR="006D0C28" w:rsidRDefault="00483AD7">
            <w:pPr>
              <w:jc w:val="center"/>
            </w:pPr>
            <w:r>
              <w:rPr>
                <w:rFonts w:ascii="仿宋_GB2312" w:eastAsia="仿宋_GB2312" w:hAnsi="Calibri" w:cs="宋体"/>
                <w:color w:val="000000"/>
                <w:sz w:val="24"/>
              </w:rPr>
              <w:t>资产管理计划</w:t>
            </w:r>
          </w:p>
        </w:tc>
        <w:tc>
          <w:tcPr>
            <w:tcW w:w="2694" w:type="dxa"/>
            <w:vAlign w:val="center"/>
          </w:tcPr>
          <w:p w:rsidR="006D0C28" w:rsidRDefault="00483AD7">
            <w:pPr>
              <w:jc w:val="center"/>
            </w:pPr>
            <w:r>
              <w:rPr>
                <w:rFonts w:ascii="仿宋_GB2312" w:eastAsia="仿宋_GB2312" w:hAnsi="Calibri" w:cs="宋体"/>
                <w:color w:val="000000"/>
                <w:sz w:val="24"/>
              </w:rPr>
              <w:t>-</w:t>
            </w:r>
          </w:p>
        </w:tc>
        <w:tc>
          <w:tcPr>
            <w:tcW w:w="2477" w:type="dxa"/>
            <w:vAlign w:val="center"/>
          </w:tcPr>
          <w:p w:rsidR="006D0C28" w:rsidRDefault="00483AD7">
            <w:pPr>
              <w:jc w:val="center"/>
            </w:pPr>
            <w:r>
              <w:rPr>
                <w:rFonts w:ascii="仿宋_GB2312" w:eastAsia="仿宋_GB2312" w:hAnsi="Calibri" w:cs="宋体"/>
                <w:color w:val="000000"/>
                <w:sz w:val="24"/>
              </w:rPr>
              <w:t>-</w:t>
            </w:r>
          </w:p>
        </w:tc>
      </w:tr>
      <w:tr w:rsidR="006D0C28">
        <w:tc>
          <w:tcPr>
            <w:tcW w:w="1281" w:type="dxa"/>
            <w:vAlign w:val="center"/>
          </w:tcPr>
          <w:p w:rsidR="006D0C28" w:rsidRDefault="00483AD7">
            <w:pPr>
              <w:jc w:val="center"/>
            </w:pPr>
            <w:r>
              <w:rPr>
                <w:rFonts w:ascii="仿宋_GB2312" w:eastAsia="仿宋_GB2312" w:hAnsi="Calibri" w:cs="宋体"/>
                <w:color w:val="000000"/>
                <w:sz w:val="24"/>
              </w:rPr>
              <w:t>6</w:t>
            </w:r>
          </w:p>
        </w:tc>
        <w:tc>
          <w:tcPr>
            <w:tcW w:w="2620" w:type="dxa"/>
            <w:vAlign w:val="center"/>
          </w:tcPr>
          <w:p w:rsidR="006D0C28" w:rsidRDefault="00483AD7">
            <w:pPr>
              <w:jc w:val="center"/>
            </w:pPr>
            <w:r>
              <w:rPr>
                <w:rFonts w:ascii="仿宋_GB2312" w:eastAsia="仿宋_GB2312" w:hAnsi="Calibri" w:cs="宋体"/>
                <w:color w:val="000000"/>
                <w:sz w:val="24"/>
              </w:rPr>
              <w:t>净值类资产管理计划</w:t>
            </w:r>
          </w:p>
        </w:tc>
        <w:tc>
          <w:tcPr>
            <w:tcW w:w="2694" w:type="dxa"/>
            <w:vAlign w:val="center"/>
          </w:tcPr>
          <w:p w:rsidR="006D0C28" w:rsidRDefault="00483AD7">
            <w:pPr>
              <w:jc w:val="center"/>
            </w:pPr>
            <w:r>
              <w:rPr>
                <w:rFonts w:ascii="仿宋_GB2312" w:eastAsia="仿宋_GB2312" w:hAnsi="Calibri" w:cs="宋体"/>
                <w:color w:val="000000"/>
                <w:sz w:val="24"/>
              </w:rPr>
              <w:t>-</w:t>
            </w:r>
          </w:p>
        </w:tc>
        <w:tc>
          <w:tcPr>
            <w:tcW w:w="2477" w:type="dxa"/>
            <w:vAlign w:val="center"/>
          </w:tcPr>
          <w:p w:rsidR="006D0C28" w:rsidRDefault="00483AD7">
            <w:pPr>
              <w:jc w:val="center"/>
            </w:pPr>
            <w:r>
              <w:rPr>
                <w:rFonts w:ascii="仿宋_GB2312" w:eastAsia="仿宋_GB2312" w:hAnsi="Calibri" w:cs="宋体"/>
                <w:color w:val="000000"/>
                <w:sz w:val="24"/>
              </w:rPr>
              <w:t>-</w:t>
            </w:r>
          </w:p>
        </w:tc>
      </w:tr>
      <w:tr w:rsidR="006D0C28">
        <w:tc>
          <w:tcPr>
            <w:tcW w:w="1281" w:type="dxa"/>
            <w:vAlign w:val="center"/>
          </w:tcPr>
          <w:p w:rsidR="006D0C28" w:rsidRDefault="00483AD7">
            <w:pPr>
              <w:jc w:val="center"/>
            </w:pPr>
            <w:r>
              <w:rPr>
                <w:rFonts w:ascii="仿宋_GB2312" w:eastAsia="仿宋_GB2312" w:hAnsi="Calibri" w:cs="宋体"/>
                <w:color w:val="000000"/>
                <w:sz w:val="24"/>
              </w:rPr>
              <w:t>7</w:t>
            </w:r>
          </w:p>
        </w:tc>
        <w:tc>
          <w:tcPr>
            <w:tcW w:w="2620" w:type="dxa"/>
            <w:vAlign w:val="center"/>
          </w:tcPr>
          <w:p w:rsidR="006D0C28" w:rsidRDefault="00483AD7">
            <w:pPr>
              <w:jc w:val="center"/>
            </w:pPr>
            <w:r>
              <w:rPr>
                <w:rFonts w:ascii="仿宋_GB2312" w:eastAsia="仿宋_GB2312" w:hAnsi="Calibri" w:cs="宋体"/>
                <w:color w:val="000000"/>
                <w:sz w:val="24"/>
              </w:rPr>
              <w:t>资金拆出</w:t>
            </w:r>
          </w:p>
        </w:tc>
        <w:tc>
          <w:tcPr>
            <w:tcW w:w="2694" w:type="dxa"/>
            <w:vAlign w:val="center"/>
          </w:tcPr>
          <w:p w:rsidR="006D0C28" w:rsidRDefault="00483AD7">
            <w:pPr>
              <w:jc w:val="center"/>
            </w:pPr>
            <w:r>
              <w:rPr>
                <w:rFonts w:ascii="仿宋_GB2312" w:eastAsia="仿宋_GB2312" w:hAnsi="Calibri" w:cs="宋体"/>
                <w:color w:val="000000"/>
                <w:sz w:val="24"/>
              </w:rPr>
              <w:t>-</w:t>
            </w:r>
          </w:p>
        </w:tc>
        <w:tc>
          <w:tcPr>
            <w:tcW w:w="2477" w:type="dxa"/>
            <w:vAlign w:val="center"/>
          </w:tcPr>
          <w:p w:rsidR="006D0C28" w:rsidRDefault="00483AD7">
            <w:pPr>
              <w:jc w:val="center"/>
            </w:pPr>
            <w:r>
              <w:rPr>
                <w:rFonts w:ascii="仿宋_GB2312" w:eastAsia="仿宋_GB2312" w:hAnsi="Calibri" w:cs="宋体"/>
                <w:color w:val="000000"/>
                <w:sz w:val="24"/>
              </w:rPr>
              <w:t>-</w:t>
            </w:r>
          </w:p>
        </w:tc>
      </w:tr>
      <w:tr w:rsidR="006D0C28">
        <w:tc>
          <w:tcPr>
            <w:tcW w:w="1281" w:type="dxa"/>
            <w:vAlign w:val="center"/>
          </w:tcPr>
          <w:p w:rsidR="006D0C28" w:rsidRDefault="00483AD7">
            <w:pPr>
              <w:jc w:val="center"/>
            </w:pPr>
            <w:r>
              <w:rPr>
                <w:rFonts w:ascii="仿宋_GB2312" w:eastAsia="仿宋_GB2312" w:hAnsi="Calibri" w:cs="宋体"/>
                <w:color w:val="000000"/>
                <w:sz w:val="24"/>
              </w:rPr>
              <w:t>8</w:t>
            </w:r>
          </w:p>
        </w:tc>
        <w:tc>
          <w:tcPr>
            <w:tcW w:w="2620" w:type="dxa"/>
            <w:vAlign w:val="center"/>
          </w:tcPr>
          <w:p w:rsidR="006D0C28" w:rsidRDefault="00483AD7">
            <w:pPr>
              <w:jc w:val="center"/>
            </w:pPr>
            <w:r>
              <w:rPr>
                <w:rFonts w:ascii="仿宋_GB2312" w:eastAsia="仿宋_GB2312" w:hAnsi="Calibri" w:cs="宋体"/>
                <w:color w:val="000000"/>
                <w:sz w:val="24"/>
              </w:rPr>
              <w:t>结算备付金</w:t>
            </w:r>
          </w:p>
        </w:tc>
        <w:tc>
          <w:tcPr>
            <w:tcW w:w="2694" w:type="dxa"/>
            <w:vAlign w:val="center"/>
          </w:tcPr>
          <w:p w:rsidR="006D0C28" w:rsidRDefault="00483AD7">
            <w:pPr>
              <w:jc w:val="center"/>
            </w:pPr>
            <w:r>
              <w:rPr>
                <w:rFonts w:ascii="仿宋_GB2312" w:eastAsia="仿宋_GB2312" w:hAnsi="Calibri" w:cs="宋体"/>
                <w:color w:val="000000"/>
                <w:sz w:val="24"/>
              </w:rPr>
              <w:t>-</w:t>
            </w:r>
          </w:p>
        </w:tc>
        <w:tc>
          <w:tcPr>
            <w:tcW w:w="2477" w:type="dxa"/>
            <w:vAlign w:val="center"/>
          </w:tcPr>
          <w:p w:rsidR="006D0C28" w:rsidRDefault="00483AD7">
            <w:pPr>
              <w:jc w:val="center"/>
            </w:pPr>
            <w:r>
              <w:rPr>
                <w:rFonts w:ascii="仿宋_GB2312" w:eastAsia="仿宋_GB2312" w:hAnsi="Calibri" w:cs="宋体"/>
                <w:color w:val="000000"/>
                <w:sz w:val="24"/>
              </w:rPr>
              <w:t>-</w:t>
            </w:r>
          </w:p>
        </w:tc>
      </w:tr>
      <w:tr w:rsidR="006D0C28">
        <w:tc>
          <w:tcPr>
            <w:tcW w:w="1281" w:type="dxa"/>
            <w:vAlign w:val="center"/>
          </w:tcPr>
          <w:p w:rsidR="006D0C28" w:rsidRDefault="00483AD7">
            <w:pPr>
              <w:jc w:val="center"/>
            </w:pPr>
            <w:r>
              <w:rPr>
                <w:rFonts w:ascii="仿宋_GB2312" w:eastAsia="仿宋_GB2312" w:hAnsi="Calibri" w:cs="宋体"/>
                <w:color w:val="000000"/>
                <w:sz w:val="24"/>
              </w:rPr>
              <w:lastRenderedPageBreak/>
              <w:t>9</w:t>
            </w:r>
          </w:p>
        </w:tc>
        <w:tc>
          <w:tcPr>
            <w:tcW w:w="2620" w:type="dxa"/>
            <w:vAlign w:val="center"/>
          </w:tcPr>
          <w:p w:rsidR="006D0C28" w:rsidRDefault="00483AD7">
            <w:pPr>
              <w:jc w:val="center"/>
            </w:pPr>
            <w:r>
              <w:rPr>
                <w:rFonts w:ascii="仿宋_GB2312" w:eastAsia="仿宋_GB2312" w:hAnsi="Calibri" w:cs="宋体"/>
                <w:color w:val="000000"/>
                <w:sz w:val="24"/>
              </w:rPr>
              <w:t>买入返售金融资产</w:t>
            </w:r>
          </w:p>
        </w:tc>
        <w:tc>
          <w:tcPr>
            <w:tcW w:w="2694" w:type="dxa"/>
            <w:vAlign w:val="center"/>
          </w:tcPr>
          <w:p w:rsidR="006D0C28" w:rsidRDefault="00483AD7">
            <w:pPr>
              <w:jc w:val="center"/>
            </w:pPr>
            <w:r>
              <w:rPr>
                <w:rFonts w:ascii="仿宋_GB2312" w:eastAsia="仿宋_GB2312" w:hAnsi="Calibri" w:cs="宋体"/>
                <w:color w:val="000000"/>
                <w:sz w:val="24"/>
              </w:rPr>
              <w:t>39,928,179.89</w:t>
            </w:r>
          </w:p>
        </w:tc>
        <w:tc>
          <w:tcPr>
            <w:tcW w:w="2477" w:type="dxa"/>
            <w:vAlign w:val="center"/>
          </w:tcPr>
          <w:p w:rsidR="006D0C28" w:rsidRDefault="00483AD7">
            <w:pPr>
              <w:jc w:val="center"/>
            </w:pPr>
            <w:r>
              <w:rPr>
                <w:rFonts w:ascii="仿宋_GB2312" w:eastAsia="仿宋_GB2312" w:hAnsi="Calibri" w:cs="宋体"/>
                <w:color w:val="000000"/>
                <w:sz w:val="24"/>
              </w:rPr>
              <w:t>1.14%</w:t>
            </w:r>
          </w:p>
        </w:tc>
      </w:tr>
      <w:tr w:rsidR="006D0C28">
        <w:tc>
          <w:tcPr>
            <w:tcW w:w="1281" w:type="dxa"/>
            <w:vAlign w:val="center"/>
          </w:tcPr>
          <w:p w:rsidR="006D0C28" w:rsidRDefault="00483AD7">
            <w:pPr>
              <w:jc w:val="center"/>
            </w:pPr>
            <w:r>
              <w:rPr>
                <w:rFonts w:ascii="仿宋_GB2312" w:eastAsia="仿宋_GB2312" w:hAnsi="Calibri" w:cs="宋体"/>
                <w:color w:val="000000"/>
                <w:sz w:val="24"/>
              </w:rPr>
              <w:t>10</w:t>
            </w:r>
          </w:p>
        </w:tc>
        <w:tc>
          <w:tcPr>
            <w:tcW w:w="2620" w:type="dxa"/>
            <w:vAlign w:val="center"/>
          </w:tcPr>
          <w:p w:rsidR="006D0C28" w:rsidRDefault="00483AD7">
            <w:pPr>
              <w:jc w:val="center"/>
            </w:pPr>
            <w:r>
              <w:rPr>
                <w:rFonts w:ascii="仿宋_GB2312" w:eastAsia="仿宋_GB2312" w:hAnsi="Calibri" w:cs="宋体"/>
                <w:color w:val="000000"/>
                <w:sz w:val="24"/>
              </w:rPr>
              <w:t>其他资产</w:t>
            </w:r>
          </w:p>
        </w:tc>
        <w:tc>
          <w:tcPr>
            <w:tcW w:w="2694" w:type="dxa"/>
            <w:vAlign w:val="center"/>
          </w:tcPr>
          <w:p w:rsidR="006D0C28" w:rsidRDefault="00483AD7">
            <w:pPr>
              <w:jc w:val="center"/>
            </w:pPr>
            <w:r>
              <w:rPr>
                <w:rFonts w:ascii="仿宋_GB2312" w:eastAsia="仿宋_GB2312" w:hAnsi="Calibri" w:cs="宋体"/>
                <w:color w:val="000000"/>
                <w:sz w:val="24"/>
              </w:rPr>
              <w:t>0.00</w:t>
            </w:r>
          </w:p>
        </w:tc>
        <w:tc>
          <w:tcPr>
            <w:tcW w:w="2477" w:type="dxa"/>
            <w:vAlign w:val="center"/>
          </w:tcPr>
          <w:p w:rsidR="006D0C28" w:rsidRDefault="00483AD7">
            <w:pPr>
              <w:jc w:val="center"/>
            </w:pPr>
            <w:r>
              <w:rPr>
                <w:rFonts w:ascii="仿宋_GB2312" w:eastAsia="仿宋_GB2312" w:hAnsi="Calibri" w:cs="宋体"/>
                <w:color w:val="000000"/>
                <w:sz w:val="24"/>
              </w:rPr>
              <w:t>0.00%</w:t>
            </w:r>
          </w:p>
        </w:tc>
      </w:tr>
      <w:tr w:rsidR="006D0C28">
        <w:tc>
          <w:tcPr>
            <w:tcW w:w="1281" w:type="dxa"/>
            <w:vAlign w:val="center"/>
          </w:tcPr>
          <w:p w:rsidR="006D0C28" w:rsidRDefault="00483AD7">
            <w:pPr>
              <w:jc w:val="center"/>
            </w:pPr>
            <w:r>
              <w:rPr>
                <w:rFonts w:ascii="仿宋_GB2312" w:eastAsia="仿宋_GB2312" w:hAnsi="Calibri" w:cs="宋体"/>
                <w:color w:val="000000"/>
                <w:sz w:val="24"/>
              </w:rPr>
              <w:t>11</w:t>
            </w:r>
          </w:p>
        </w:tc>
        <w:tc>
          <w:tcPr>
            <w:tcW w:w="2620" w:type="dxa"/>
            <w:vAlign w:val="center"/>
          </w:tcPr>
          <w:p w:rsidR="006D0C28" w:rsidRDefault="00483AD7">
            <w:pPr>
              <w:jc w:val="center"/>
            </w:pPr>
            <w:r>
              <w:rPr>
                <w:rFonts w:ascii="仿宋_GB2312" w:eastAsia="仿宋_GB2312" w:hAnsi="Calibri" w:cs="宋体"/>
                <w:color w:val="000000"/>
                <w:sz w:val="24"/>
              </w:rPr>
              <w:t>应收利息</w:t>
            </w:r>
          </w:p>
        </w:tc>
        <w:tc>
          <w:tcPr>
            <w:tcW w:w="2694" w:type="dxa"/>
            <w:vAlign w:val="center"/>
          </w:tcPr>
          <w:p w:rsidR="006D0C28" w:rsidRDefault="00483AD7">
            <w:pPr>
              <w:jc w:val="center"/>
            </w:pPr>
            <w:r>
              <w:rPr>
                <w:rFonts w:ascii="仿宋_GB2312" w:eastAsia="仿宋_GB2312" w:hAnsi="Calibri" w:cs="宋体"/>
                <w:color w:val="000000"/>
                <w:sz w:val="24"/>
              </w:rPr>
              <w:t>75,570,766.88</w:t>
            </w:r>
          </w:p>
        </w:tc>
        <w:tc>
          <w:tcPr>
            <w:tcW w:w="2477" w:type="dxa"/>
            <w:vAlign w:val="center"/>
          </w:tcPr>
          <w:p w:rsidR="006D0C28" w:rsidRDefault="00483AD7">
            <w:pPr>
              <w:jc w:val="center"/>
            </w:pPr>
            <w:r>
              <w:rPr>
                <w:rFonts w:ascii="仿宋_GB2312" w:eastAsia="仿宋_GB2312" w:hAnsi="Calibri" w:cs="宋体"/>
                <w:color w:val="000000"/>
                <w:sz w:val="24"/>
              </w:rPr>
              <w:t>2.16%</w:t>
            </w:r>
          </w:p>
        </w:tc>
      </w:tr>
      <w:tr w:rsidR="006D0C28">
        <w:tc>
          <w:tcPr>
            <w:tcW w:w="1281" w:type="dxa"/>
            <w:vAlign w:val="center"/>
          </w:tcPr>
          <w:p w:rsidR="006D0C28" w:rsidRDefault="006D0C28">
            <w:pPr>
              <w:jc w:val="center"/>
            </w:pPr>
          </w:p>
        </w:tc>
        <w:tc>
          <w:tcPr>
            <w:tcW w:w="2620" w:type="dxa"/>
            <w:vAlign w:val="center"/>
          </w:tcPr>
          <w:p w:rsidR="006D0C28" w:rsidRDefault="00483AD7">
            <w:pPr>
              <w:jc w:val="center"/>
            </w:pPr>
            <w:r>
              <w:rPr>
                <w:rFonts w:ascii="仿宋_GB2312" w:eastAsia="仿宋_GB2312" w:hAnsi="Calibri" w:cs="宋体"/>
                <w:color w:val="000000"/>
                <w:sz w:val="24"/>
              </w:rPr>
              <w:t>合计</w:t>
            </w:r>
          </w:p>
        </w:tc>
        <w:tc>
          <w:tcPr>
            <w:tcW w:w="2694" w:type="dxa"/>
            <w:vAlign w:val="center"/>
          </w:tcPr>
          <w:p w:rsidR="006D0C28" w:rsidRDefault="00483AD7">
            <w:pPr>
              <w:jc w:val="center"/>
            </w:pPr>
            <w:r>
              <w:rPr>
                <w:rFonts w:ascii="仿宋_GB2312" w:eastAsia="仿宋_GB2312" w:hAnsi="Calibri" w:cs="宋体"/>
                <w:color w:val="000000"/>
                <w:sz w:val="24"/>
              </w:rPr>
              <w:t>3,509,752,765.93</w:t>
            </w:r>
          </w:p>
        </w:tc>
        <w:tc>
          <w:tcPr>
            <w:tcW w:w="2477" w:type="dxa"/>
            <w:vAlign w:val="center"/>
          </w:tcPr>
          <w:p w:rsidR="006D0C28" w:rsidRDefault="00483AD7">
            <w:pPr>
              <w:jc w:val="center"/>
            </w:pPr>
            <w:r>
              <w:rPr>
                <w:rFonts w:ascii="仿宋_GB2312" w:eastAsia="仿宋_GB2312" w:hAnsi="Calibri" w:cs="宋体"/>
                <w:color w:val="000000"/>
                <w:sz w:val="24"/>
              </w:rPr>
              <w:t>100.27%</w:t>
            </w:r>
          </w:p>
        </w:tc>
      </w:tr>
    </w:tbl>
    <w:p w:rsidR="00DE496A" w:rsidRDefault="00DE496A" w:rsidP="00DE496A">
      <w:pPr>
        <w:spacing w:line="360" w:lineRule="auto"/>
        <w:ind w:firstLine="482"/>
        <w:rPr>
          <w:rFonts w:ascii="仿宋_GB2312" w:eastAsia="仿宋_GB2312" w:hAnsi="Calibri"/>
          <w:sz w:val="24"/>
          <w:szCs w:val="24"/>
        </w:rPr>
      </w:pPr>
      <w:r w:rsidRPr="00756460">
        <w:rPr>
          <w:rFonts w:ascii="仿宋_GB2312" w:eastAsia="仿宋_GB2312" w:hint="eastAsia"/>
          <w:b/>
          <w:bCs/>
          <w:sz w:val="24"/>
          <w:szCs w:val="24"/>
        </w:rPr>
        <w:t>4.2 报告期内产品投资策略和组合流动性风险分析</w:t>
      </w:r>
    </w:p>
    <w:p w:rsidR="00837E6E" w:rsidRDefault="00837E6E" w:rsidP="00837E6E">
      <w:pPr>
        <w:spacing w:line="360" w:lineRule="auto"/>
        <w:ind w:firstLine="482"/>
        <w:rPr>
          <w:rFonts w:ascii="仿宋_GB2312" w:eastAsia="仿宋_GB2312" w:hAnsi="Calibri"/>
          <w:sz w:val="24"/>
          <w:szCs w:val="24"/>
        </w:rPr>
      </w:pPr>
      <w:r>
        <w:rPr>
          <w:rFonts w:ascii="仿宋_GB2312" w:eastAsia="仿宋_GB2312" w:hAnsiTheme="minorEastAsia" w:hint="eastAsia"/>
          <w:bCs/>
          <w:sz w:val="24"/>
          <w:szCs w:val="24"/>
        </w:rPr>
        <w:t>投资策略以配置中短期限的高等级信用</w:t>
      </w:r>
      <w:proofErr w:type="gramStart"/>
      <w:r>
        <w:rPr>
          <w:rFonts w:ascii="仿宋_GB2312" w:eastAsia="仿宋_GB2312" w:hAnsiTheme="minorEastAsia" w:hint="eastAsia"/>
          <w:bCs/>
          <w:sz w:val="24"/>
          <w:szCs w:val="24"/>
        </w:rPr>
        <w:t>债为主</w:t>
      </w:r>
      <w:proofErr w:type="gramEnd"/>
      <w:r>
        <w:rPr>
          <w:rFonts w:ascii="仿宋_GB2312" w:eastAsia="仿宋_GB2312" w:hAnsiTheme="minorEastAsia" w:hint="eastAsia"/>
          <w:bCs/>
          <w:sz w:val="24"/>
          <w:szCs w:val="24"/>
        </w:rPr>
        <w:t>,适当杠杆增厚收益，相机</w:t>
      </w:r>
      <w:proofErr w:type="gramStart"/>
      <w:r>
        <w:rPr>
          <w:rFonts w:ascii="仿宋_GB2312" w:eastAsia="仿宋_GB2312" w:hAnsiTheme="minorEastAsia" w:hint="eastAsia"/>
          <w:bCs/>
          <w:sz w:val="24"/>
          <w:szCs w:val="24"/>
        </w:rPr>
        <w:t>配置长</w:t>
      </w:r>
      <w:proofErr w:type="gramEnd"/>
      <w:r>
        <w:rPr>
          <w:rFonts w:ascii="仿宋_GB2312" w:eastAsia="仿宋_GB2312" w:hAnsiTheme="minorEastAsia" w:hint="eastAsia"/>
          <w:bCs/>
          <w:sz w:val="24"/>
          <w:szCs w:val="24"/>
        </w:rPr>
        <w:t>期限利率债挖掘超额收益。</w:t>
      </w:r>
    </w:p>
    <w:p w:rsidR="00DE496A" w:rsidRPr="00837E6E" w:rsidRDefault="00DE496A" w:rsidP="00DE496A">
      <w:pPr>
        <w:rPr>
          <w:rFonts w:ascii="仿宋_GB2312" w:eastAsia="仿宋_GB2312" w:hAnsi="Calibri"/>
          <w:sz w:val="24"/>
          <w:szCs w:val="24"/>
        </w:rPr>
      </w:pPr>
    </w:p>
    <w:p w:rsidR="00DE496A" w:rsidRDefault="00DE496A" w:rsidP="00DE496A">
      <w:pPr>
        <w:spacing w:line="360" w:lineRule="auto"/>
        <w:ind w:firstLineChars="200" w:firstLine="482"/>
        <w:rPr>
          <w:rFonts w:ascii="仿宋_GB2312" w:eastAsia="仿宋_GB2312" w:hAnsiTheme="minorEastAsia"/>
          <w:b/>
          <w:bCs/>
          <w:sz w:val="24"/>
          <w:szCs w:val="24"/>
        </w:rPr>
      </w:pPr>
      <w:r>
        <w:rPr>
          <w:rFonts w:ascii="仿宋_GB2312" w:eastAsia="仿宋_GB2312" w:hAnsiTheme="minorEastAsia"/>
          <w:b/>
          <w:bCs/>
          <w:sz w:val="24"/>
          <w:szCs w:val="24"/>
        </w:rPr>
        <w:t>4.3报告期末占比前十项资产明细</w:t>
      </w:r>
    </w:p>
    <w:tbl>
      <w:tblPr>
        <w:tblW w:w="907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139"/>
        <w:gridCol w:w="2268"/>
        <w:gridCol w:w="2835"/>
        <w:gridCol w:w="2835"/>
      </w:tblGrid>
      <w:tr w:rsidR="00DE496A" w:rsidTr="00B00579">
        <w:trPr>
          <w:trHeight w:val="296"/>
        </w:trPr>
        <w:tc>
          <w:tcPr>
            <w:tcW w:w="1139" w:type="dxa"/>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序号</w:t>
            </w:r>
          </w:p>
        </w:tc>
        <w:tc>
          <w:tcPr>
            <w:tcW w:w="2268" w:type="dxa"/>
            <w:tcMar>
              <w:top w:w="15" w:type="dxa"/>
              <w:left w:w="15" w:type="dxa"/>
              <w:bottom w:w="0" w:type="dxa"/>
              <w:right w:w="15" w:type="dxa"/>
            </w:tcMar>
            <w:vAlign w:val="center"/>
          </w:tcPr>
          <w:p w:rsidR="00DE496A" w:rsidRDefault="00DE496A" w:rsidP="00B00579">
            <w:pPr>
              <w:pStyle w:val="xl33"/>
              <w:widowControl w:val="0"/>
              <w:pBdr>
                <w:left w:val="none" w:sz="0" w:space="0" w:color="auto"/>
                <w:bottom w:val="none" w:sz="0" w:space="0" w:color="auto"/>
                <w:right w:val="none" w:sz="0" w:space="0" w:color="auto"/>
              </w:pBdr>
              <w:adjustRightInd w:val="0"/>
              <w:snapToGrid w:val="0"/>
              <w:spacing w:before="0" w:beforeAutospacing="0" w:after="0" w:afterAutospacing="0" w:line="360" w:lineRule="auto"/>
              <w:rPr>
                <w:rFonts w:ascii="仿宋_GB2312" w:eastAsia="仿宋_GB2312" w:hAnsiTheme="minorEastAsia" w:cs="Times New Roman"/>
                <w:color w:val="000000"/>
                <w:kern w:val="2"/>
              </w:rPr>
            </w:pPr>
            <w:r>
              <w:rPr>
                <w:rFonts w:ascii="仿宋_GB2312" w:eastAsia="仿宋_GB2312" w:hAnsiTheme="minorEastAsia" w:cs="Times New Roman" w:hint="eastAsia"/>
                <w:color w:val="000000"/>
                <w:kern w:val="2"/>
              </w:rPr>
              <w:t>资产名称</w:t>
            </w:r>
          </w:p>
        </w:tc>
        <w:tc>
          <w:tcPr>
            <w:tcW w:w="2835"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资产规模</w:t>
            </w:r>
          </w:p>
        </w:tc>
        <w:tc>
          <w:tcPr>
            <w:tcW w:w="2835" w:type="dxa"/>
            <w:tcMar>
              <w:top w:w="15" w:type="dxa"/>
              <w:left w:w="15" w:type="dxa"/>
              <w:bottom w:w="0" w:type="dxa"/>
              <w:right w:w="15" w:type="dxa"/>
            </w:tcMar>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占产品资产净值比例</w:t>
            </w:r>
          </w:p>
        </w:tc>
      </w:tr>
      <w:tr w:rsidR="00DE496A" w:rsidTr="00B00579">
        <w:trPr>
          <w:trHeight w:val="296"/>
        </w:trPr>
        <w:tc>
          <w:tcPr>
            <w:tcW w:w="1139"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w:t>
            </w:r>
          </w:p>
        </w:tc>
        <w:tc>
          <w:tcPr>
            <w:tcW w:w="2268" w:type="dxa"/>
            <w:tcMar>
              <w:top w:w="15" w:type="dxa"/>
              <w:left w:w="15" w:type="dxa"/>
              <w:bottom w:w="0" w:type="dxa"/>
              <w:right w:w="15" w:type="dxa"/>
            </w:tcMa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19中国银行永续债01</w:t>
            </w:r>
          </w:p>
        </w:tc>
        <w:tc>
          <w:tcPr>
            <w:tcW w:w="2835" w:type="dxa"/>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308,940,000.00</w:t>
            </w:r>
          </w:p>
        </w:tc>
        <w:tc>
          <w:tcPr>
            <w:tcW w:w="2835" w:type="dxa"/>
            <w:tcMar>
              <w:top w:w="15" w:type="dxa"/>
              <w:left w:w="15" w:type="dxa"/>
              <w:bottom w:w="0" w:type="dxa"/>
              <w:right w:w="15" w:type="dxa"/>
            </w:tcMar>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8.83%</w:t>
            </w:r>
          </w:p>
        </w:tc>
      </w:tr>
      <w:tr w:rsidR="006D0C28">
        <w:tc>
          <w:tcPr>
            <w:tcW w:w="1139" w:type="dxa"/>
          </w:tcPr>
          <w:p w:rsidR="006D0C28" w:rsidRDefault="00483AD7">
            <w:pPr>
              <w:jc w:val="center"/>
            </w:pPr>
            <w:r>
              <w:rPr>
                <w:rFonts w:ascii="仿宋_GB2312" w:eastAsia="仿宋_GB2312" w:hAnsi="Calibri" w:cs="宋体"/>
                <w:color w:val="000000"/>
                <w:sz w:val="24"/>
              </w:rPr>
              <w:t>2</w:t>
            </w:r>
          </w:p>
        </w:tc>
        <w:tc>
          <w:tcPr>
            <w:tcW w:w="2268"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17工商银行二级02</w:t>
            </w:r>
          </w:p>
        </w:tc>
        <w:tc>
          <w:tcPr>
            <w:tcW w:w="2835" w:type="dxa"/>
          </w:tcPr>
          <w:p w:rsidR="006D0C28" w:rsidRDefault="00483AD7">
            <w:pPr>
              <w:jc w:val="center"/>
            </w:pPr>
            <w:r>
              <w:rPr>
                <w:rFonts w:ascii="仿宋_GB2312" w:eastAsia="仿宋_GB2312" w:hAnsi="Calibri" w:cs="宋体"/>
                <w:color w:val="000000"/>
                <w:sz w:val="24"/>
              </w:rPr>
              <w:t>304,260,000.00</w:t>
            </w:r>
          </w:p>
        </w:tc>
        <w:tc>
          <w:tcPr>
            <w:tcW w:w="2835"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8.69%</w:t>
            </w:r>
          </w:p>
        </w:tc>
      </w:tr>
      <w:tr w:rsidR="006D0C28">
        <w:tc>
          <w:tcPr>
            <w:tcW w:w="1139" w:type="dxa"/>
          </w:tcPr>
          <w:p w:rsidR="006D0C28" w:rsidRDefault="00483AD7">
            <w:pPr>
              <w:jc w:val="center"/>
            </w:pPr>
            <w:r>
              <w:rPr>
                <w:rFonts w:ascii="仿宋_GB2312" w:eastAsia="仿宋_GB2312" w:hAnsi="Calibri" w:cs="宋体"/>
                <w:color w:val="000000"/>
                <w:sz w:val="24"/>
              </w:rPr>
              <w:t>3</w:t>
            </w:r>
          </w:p>
        </w:tc>
        <w:tc>
          <w:tcPr>
            <w:tcW w:w="2268"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20临安国控PPN001</w:t>
            </w:r>
          </w:p>
        </w:tc>
        <w:tc>
          <w:tcPr>
            <w:tcW w:w="2835" w:type="dxa"/>
          </w:tcPr>
          <w:p w:rsidR="006D0C28" w:rsidRDefault="00483AD7">
            <w:pPr>
              <w:jc w:val="center"/>
            </w:pPr>
            <w:r>
              <w:rPr>
                <w:rFonts w:ascii="仿宋_GB2312" w:eastAsia="仿宋_GB2312" w:hAnsi="Calibri" w:cs="宋体"/>
                <w:color w:val="000000"/>
                <w:sz w:val="24"/>
              </w:rPr>
              <w:t>300,480,000.00</w:t>
            </w:r>
          </w:p>
        </w:tc>
        <w:tc>
          <w:tcPr>
            <w:tcW w:w="2835"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8.58%</w:t>
            </w:r>
          </w:p>
        </w:tc>
      </w:tr>
      <w:tr w:rsidR="006D0C28">
        <w:tc>
          <w:tcPr>
            <w:tcW w:w="1139" w:type="dxa"/>
          </w:tcPr>
          <w:p w:rsidR="006D0C28" w:rsidRDefault="00483AD7">
            <w:pPr>
              <w:jc w:val="center"/>
            </w:pPr>
            <w:r>
              <w:rPr>
                <w:rFonts w:ascii="仿宋_GB2312" w:eastAsia="仿宋_GB2312" w:hAnsi="Calibri" w:cs="宋体"/>
                <w:color w:val="000000"/>
                <w:sz w:val="24"/>
              </w:rPr>
              <w:t>4</w:t>
            </w:r>
          </w:p>
        </w:tc>
        <w:tc>
          <w:tcPr>
            <w:tcW w:w="2268"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17甬开投MTN001</w:t>
            </w:r>
          </w:p>
        </w:tc>
        <w:tc>
          <w:tcPr>
            <w:tcW w:w="2835" w:type="dxa"/>
          </w:tcPr>
          <w:p w:rsidR="006D0C28" w:rsidRDefault="00483AD7">
            <w:pPr>
              <w:jc w:val="center"/>
            </w:pPr>
            <w:r>
              <w:rPr>
                <w:rFonts w:ascii="仿宋_GB2312" w:eastAsia="仿宋_GB2312" w:hAnsi="Calibri" w:cs="宋体"/>
                <w:color w:val="000000"/>
                <w:sz w:val="24"/>
              </w:rPr>
              <w:t>235,934,000.00</w:t>
            </w:r>
          </w:p>
        </w:tc>
        <w:tc>
          <w:tcPr>
            <w:tcW w:w="2835"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6.74%</w:t>
            </w:r>
          </w:p>
        </w:tc>
      </w:tr>
      <w:tr w:rsidR="006D0C28">
        <w:tc>
          <w:tcPr>
            <w:tcW w:w="1139" w:type="dxa"/>
          </w:tcPr>
          <w:p w:rsidR="006D0C28" w:rsidRDefault="00483AD7">
            <w:pPr>
              <w:jc w:val="center"/>
            </w:pPr>
            <w:r>
              <w:rPr>
                <w:rFonts w:ascii="仿宋_GB2312" w:eastAsia="仿宋_GB2312" w:hAnsi="Calibri" w:cs="宋体"/>
                <w:color w:val="000000"/>
                <w:sz w:val="24"/>
              </w:rPr>
              <w:t>5</w:t>
            </w:r>
          </w:p>
        </w:tc>
        <w:tc>
          <w:tcPr>
            <w:tcW w:w="2268"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19苏州高技PPN001</w:t>
            </w:r>
          </w:p>
        </w:tc>
        <w:tc>
          <w:tcPr>
            <w:tcW w:w="2835" w:type="dxa"/>
          </w:tcPr>
          <w:p w:rsidR="006D0C28" w:rsidRDefault="00483AD7">
            <w:pPr>
              <w:jc w:val="center"/>
            </w:pPr>
            <w:r>
              <w:rPr>
                <w:rFonts w:ascii="仿宋_GB2312" w:eastAsia="仿宋_GB2312" w:hAnsi="Calibri" w:cs="宋体"/>
                <w:color w:val="000000"/>
                <w:sz w:val="24"/>
              </w:rPr>
              <w:t>232,185,600.00</w:t>
            </w:r>
          </w:p>
        </w:tc>
        <w:tc>
          <w:tcPr>
            <w:tcW w:w="2835"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6.63%</w:t>
            </w:r>
          </w:p>
        </w:tc>
      </w:tr>
      <w:tr w:rsidR="006D0C28">
        <w:tc>
          <w:tcPr>
            <w:tcW w:w="1139" w:type="dxa"/>
          </w:tcPr>
          <w:p w:rsidR="006D0C28" w:rsidRDefault="00483AD7">
            <w:pPr>
              <w:jc w:val="center"/>
            </w:pPr>
            <w:r>
              <w:rPr>
                <w:rFonts w:ascii="仿宋_GB2312" w:eastAsia="仿宋_GB2312" w:hAnsi="Calibri" w:cs="宋体"/>
                <w:color w:val="000000"/>
                <w:sz w:val="24"/>
              </w:rPr>
              <w:t>6</w:t>
            </w:r>
          </w:p>
        </w:tc>
        <w:tc>
          <w:tcPr>
            <w:tcW w:w="2268"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19农业银行永续债02</w:t>
            </w:r>
          </w:p>
        </w:tc>
        <w:tc>
          <w:tcPr>
            <w:tcW w:w="2835" w:type="dxa"/>
          </w:tcPr>
          <w:p w:rsidR="006D0C28" w:rsidRDefault="00483AD7">
            <w:pPr>
              <w:jc w:val="center"/>
            </w:pPr>
            <w:r>
              <w:rPr>
                <w:rFonts w:ascii="仿宋_GB2312" w:eastAsia="仿宋_GB2312" w:hAnsi="Calibri" w:cs="宋体"/>
                <w:color w:val="000000"/>
                <w:sz w:val="24"/>
              </w:rPr>
              <w:t>205,600,000.00</w:t>
            </w:r>
          </w:p>
        </w:tc>
        <w:tc>
          <w:tcPr>
            <w:tcW w:w="2835"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5.87%</w:t>
            </w:r>
          </w:p>
        </w:tc>
      </w:tr>
      <w:tr w:rsidR="006D0C28">
        <w:tc>
          <w:tcPr>
            <w:tcW w:w="1139" w:type="dxa"/>
          </w:tcPr>
          <w:p w:rsidR="006D0C28" w:rsidRDefault="00483AD7">
            <w:pPr>
              <w:jc w:val="center"/>
            </w:pPr>
            <w:r>
              <w:rPr>
                <w:rFonts w:ascii="仿宋_GB2312" w:eastAsia="仿宋_GB2312" w:hAnsi="Calibri" w:cs="宋体"/>
                <w:color w:val="000000"/>
                <w:sz w:val="24"/>
              </w:rPr>
              <w:t>7</w:t>
            </w:r>
          </w:p>
        </w:tc>
        <w:tc>
          <w:tcPr>
            <w:tcW w:w="2268"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20中广核MTN003</w:t>
            </w:r>
          </w:p>
        </w:tc>
        <w:tc>
          <w:tcPr>
            <w:tcW w:w="2835" w:type="dxa"/>
          </w:tcPr>
          <w:p w:rsidR="006D0C28" w:rsidRDefault="00483AD7">
            <w:pPr>
              <w:jc w:val="center"/>
            </w:pPr>
            <w:r>
              <w:rPr>
                <w:rFonts w:ascii="仿宋_GB2312" w:eastAsia="仿宋_GB2312" w:hAnsi="Calibri" w:cs="宋体"/>
                <w:color w:val="000000"/>
                <w:sz w:val="24"/>
              </w:rPr>
              <w:t>202,980,000.00</w:t>
            </w:r>
          </w:p>
        </w:tc>
        <w:tc>
          <w:tcPr>
            <w:tcW w:w="2835"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5.80%</w:t>
            </w:r>
          </w:p>
        </w:tc>
      </w:tr>
      <w:tr w:rsidR="006D0C28">
        <w:tc>
          <w:tcPr>
            <w:tcW w:w="1139" w:type="dxa"/>
          </w:tcPr>
          <w:p w:rsidR="006D0C28" w:rsidRDefault="00483AD7">
            <w:pPr>
              <w:jc w:val="center"/>
            </w:pPr>
            <w:r>
              <w:rPr>
                <w:rFonts w:ascii="仿宋_GB2312" w:eastAsia="仿宋_GB2312" w:hAnsi="Calibri" w:cs="宋体"/>
                <w:color w:val="000000"/>
                <w:sz w:val="24"/>
              </w:rPr>
              <w:t>8</w:t>
            </w:r>
          </w:p>
        </w:tc>
        <w:tc>
          <w:tcPr>
            <w:tcW w:w="2268"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20融和融资PPN001</w:t>
            </w:r>
          </w:p>
        </w:tc>
        <w:tc>
          <w:tcPr>
            <w:tcW w:w="2835" w:type="dxa"/>
          </w:tcPr>
          <w:p w:rsidR="006D0C28" w:rsidRDefault="00483AD7">
            <w:pPr>
              <w:jc w:val="center"/>
            </w:pPr>
            <w:r>
              <w:rPr>
                <w:rFonts w:ascii="仿宋_GB2312" w:eastAsia="仿宋_GB2312" w:hAnsi="Calibri" w:cs="宋体"/>
                <w:color w:val="000000"/>
                <w:sz w:val="24"/>
              </w:rPr>
              <w:t>181,170,000.00</w:t>
            </w:r>
          </w:p>
        </w:tc>
        <w:tc>
          <w:tcPr>
            <w:tcW w:w="2835"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5.18%</w:t>
            </w:r>
          </w:p>
        </w:tc>
      </w:tr>
      <w:tr w:rsidR="006D0C28">
        <w:tc>
          <w:tcPr>
            <w:tcW w:w="1139" w:type="dxa"/>
          </w:tcPr>
          <w:p w:rsidR="006D0C28" w:rsidRDefault="00483AD7">
            <w:pPr>
              <w:jc w:val="center"/>
            </w:pPr>
            <w:r>
              <w:rPr>
                <w:rFonts w:ascii="仿宋_GB2312" w:eastAsia="仿宋_GB2312" w:hAnsi="Calibri" w:cs="宋体"/>
                <w:color w:val="000000"/>
                <w:sz w:val="24"/>
              </w:rPr>
              <w:t>9</w:t>
            </w:r>
          </w:p>
        </w:tc>
        <w:tc>
          <w:tcPr>
            <w:tcW w:w="2268"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20三峡MTN001</w:t>
            </w:r>
          </w:p>
        </w:tc>
        <w:tc>
          <w:tcPr>
            <w:tcW w:w="2835" w:type="dxa"/>
          </w:tcPr>
          <w:p w:rsidR="006D0C28" w:rsidRDefault="00483AD7">
            <w:pPr>
              <w:jc w:val="center"/>
            </w:pPr>
            <w:r>
              <w:rPr>
                <w:rFonts w:ascii="仿宋_GB2312" w:eastAsia="仿宋_GB2312" w:hAnsi="Calibri" w:cs="宋体"/>
                <w:color w:val="000000"/>
                <w:sz w:val="24"/>
              </w:rPr>
              <w:t>170,578,000.00</w:t>
            </w:r>
          </w:p>
        </w:tc>
        <w:tc>
          <w:tcPr>
            <w:tcW w:w="2835"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4.87%</w:t>
            </w:r>
          </w:p>
        </w:tc>
      </w:tr>
      <w:tr w:rsidR="006D0C28">
        <w:tc>
          <w:tcPr>
            <w:tcW w:w="1139" w:type="dxa"/>
          </w:tcPr>
          <w:p w:rsidR="006D0C28" w:rsidRDefault="00483AD7">
            <w:pPr>
              <w:jc w:val="center"/>
            </w:pPr>
            <w:r>
              <w:rPr>
                <w:rFonts w:ascii="仿宋_GB2312" w:eastAsia="仿宋_GB2312" w:hAnsi="Calibri" w:cs="宋体"/>
                <w:color w:val="000000"/>
                <w:sz w:val="24"/>
              </w:rPr>
              <w:t>10</w:t>
            </w:r>
          </w:p>
        </w:tc>
        <w:tc>
          <w:tcPr>
            <w:tcW w:w="2268"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21国开11</w:t>
            </w:r>
          </w:p>
        </w:tc>
        <w:tc>
          <w:tcPr>
            <w:tcW w:w="2835" w:type="dxa"/>
          </w:tcPr>
          <w:p w:rsidR="006D0C28" w:rsidRDefault="00483AD7">
            <w:pPr>
              <w:jc w:val="center"/>
            </w:pPr>
            <w:r>
              <w:rPr>
                <w:rFonts w:ascii="仿宋_GB2312" w:eastAsia="仿宋_GB2312" w:hAnsi="Calibri" w:cs="宋体"/>
                <w:color w:val="000000"/>
                <w:sz w:val="24"/>
              </w:rPr>
              <w:t>129,883,000.00</w:t>
            </w:r>
          </w:p>
        </w:tc>
        <w:tc>
          <w:tcPr>
            <w:tcW w:w="2835" w:type="dxa"/>
            <w:tcMar>
              <w:top w:w="15" w:type="dxa"/>
              <w:left w:w="15" w:type="dxa"/>
              <w:bottom w:w="0" w:type="dxa"/>
              <w:right w:w="15" w:type="dxa"/>
            </w:tcMar>
          </w:tcPr>
          <w:p w:rsidR="006D0C28" w:rsidRDefault="00483AD7">
            <w:pPr>
              <w:jc w:val="center"/>
            </w:pPr>
            <w:r>
              <w:rPr>
                <w:rFonts w:ascii="仿宋_GB2312" w:eastAsia="仿宋_GB2312" w:hAnsi="Calibri" w:cs="宋体"/>
                <w:color w:val="000000"/>
                <w:sz w:val="24"/>
              </w:rPr>
              <w:t>3.71%</w:t>
            </w:r>
          </w:p>
        </w:tc>
      </w:tr>
    </w:tbl>
    <w:p w:rsidR="00DE496A" w:rsidRPr="00DD633B" w:rsidRDefault="00DE496A" w:rsidP="00DE496A">
      <w:pPr>
        <w:rPr>
          <w:rFonts w:ascii="仿宋_GB2312" w:eastAsia="仿宋_GB2312" w:hAnsi="Calibri"/>
          <w:sz w:val="24"/>
          <w:szCs w:val="24"/>
        </w:rPr>
      </w:pPr>
    </w:p>
    <w:p w:rsidR="00DE496A" w:rsidRDefault="00DE496A" w:rsidP="00DE496A">
      <w:pPr>
        <w:adjustRightInd w:val="0"/>
        <w:snapToGrid w:val="0"/>
        <w:spacing w:line="360" w:lineRule="auto"/>
        <w:ind w:firstLineChars="200" w:firstLine="482"/>
        <w:rPr>
          <w:rFonts w:ascii="仿宋_GB2312" w:eastAsia="仿宋_GB2312" w:hAnsiTheme="minorEastAsia"/>
          <w:b/>
          <w:bCs/>
          <w:sz w:val="24"/>
          <w:szCs w:val="24"/>
        </w:rPr>
      </w:pPr>
      <w:r>
        <w:rPr>
          <w:rFonts w:ascii="仿宋_GB2312" w:eastAsia="仿宋_GB2312"/>
          <w:b/>
          <w:bCs/>
          <w:sz w:val="24"/>
          <w:szCs w:val="24"/>
        </w:rPr>
        <w:t xml:space="preserve"> </w:t>
      </w:r>
      <w:r>
        <w:rPr>
          <w:rFonts w:ascii="仿宋_GB2312" w:eastAsia="仿宋_GB2312" w:hAnsiTheme="minorEastAsia"/>
          <w:b/>
          <w:bCs/>
          <w:sz w:val="24"/>
          <w:szCs w:val="24"/>
        </w:rPr>
        <w:t>4.4报告期末非标准化债权</w:t>
      </w:r>
      <w:r>
        <w:rPr>
          <w:rStyle w:val="a9"/>
          <w:rFonts w:ascii="仿宋_GB2312" w:eastAsia="仿宋_GB2312" w:hAnsiTheme="minorEastAsia"/>
          <w:b/>
          <w:bCs/>
          <w:sz w:val="24"/>
          <w:szCs w:val="24"/>
        </w:rPr>
        <w:footnoteReference w:id="2"/>
      </w:r>
      <w:r>
        <w:rPr>
          <w:rFonts w:ascii="仿宋_GB2312" w:eastAsia="仿宋_GB2312" w:hAnsiTheme="minorEastAsia" w:hint="eastAsia"/>
          <w:b/>
          <w:bCs/>
          <w:sz w:val="24"/>
          <w:szCs w:val="24"/>
        </w:rPr>
        <w:t>投资明细（选填）</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312"/>
        <w:gridCol w:w="1382"/>
        <w:gridCol w:w="1419"/>
        <w:gridCol w:w="2972"/>
      </w:tblGrid>
      <w:tr w:rsidR="00DE496A" w:rsidTr="00B00579">
        <w:tc>
          <w:tcPr>
            <w:tcW w:w="85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序号</w:t>
            </w:r>
          </w:p>
        </w:tc>
        <w:tc>
          <w:tcPr>
            <w:tcW w:w="1134"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融资客户</w:t>
            </w:r>
          </w:p>
        </w:tc>
        <w:tc>
          <w:tcPr>
            <w:tcW w:w="131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资产名称</w:t>
            </w:r>
          </w:p>
        </w:tc>
        <w:tc>
          <w:tcPr>
            <w:tcW w:w="138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剩余融资期限</w:t>
            </w:r>
          </w:p>
        </w:tc>
        <w:tc>
          <w:tcPr>
            <w:tcW w:w="1419"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交易结构</w:t>
            </w:r>
          </w:p>
        </w:tc>
        <w:tc>
          <w:tcPr>
            <w:tcW w:w="297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占产品资产净值比例</w:t>
            </w:r>
          </w:p>
        </w:tc>
      </w:tr>
      <w:tr w:rsidR="00D601E1" w:rsidTr="00B00579">
        <w:tc>
          <w:tcPr>
            <w:tcW w:w="852" w:type="dxa"/>
            <w:vAlign w:val="center"/>
          </w:tcPr>
          <w:p w:rsidR="00D601E1" w:rsidRDefault="00D601E1" w:rsidP="00023644">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134"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12"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82" w:type="dxa"/>
            <w:vAlign w:val="center"/>
          </w:tcPr>
          <w:p w:rsidR="00D601E1" w:rsidRPr="00E1579D"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419"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c>
          <w:tcPr>
            <w:tcW w:w="2972"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r>
    </w:tbl>
    <w:p w:rsidR="00DE496A" w:rsidRDefault="00DE496A" w:rsidP="00DE496A">
      <w:pPr>
        <w:adjustRightInd w:val="0"/>
        <w:snapToGrid w:val="0"/>
        <w:spacing w:line="360" w:lineRule="auto"/>
        <w:rPr>
          <w:rFonts w:ascii="仿宋_GB2312" w:eastAsia="仿宋_GB2312" w:hAnsiTheme="minorEastAsia"/>
          <w:bCs/>
          <w:sz w:val="24"/>
          <w:szCs w:val="24"/>
        </w:rPr>
      </w:pPr>
      <w:r>
        <w:rPr>
          <w:rFonts w:ascii="仿宋_GB2312" w:eastAsia="仿宋_GB2312" w:hAnsiTheme="minorEastAsia" w:hint="eastAsia"/>
          <w:bCs/>
          <w:sz w:val="24"/>
          <w:szCs w:val="24"/>
        </w:rPr>
        <w:t>注：</w:t>
      </w:r>
      <w:r>
        <w:rPr>
          <w:rFonts w:ascii="仿宋_GB2312" w:eastAsia="仿宋_GB2312" w:hAnsiTheme="minorEastAsia"/>
          <w:bCs/>
          <w:sz w:val="24"/>
          <w:szCs w:val="24"/>
        </w:rPr>
        <w:t>1.截至期末，上述非标准化债权均按照合同约定按时分配收益；</w:t>
      </w:r>
    </w:p>
    <w:p w:rsidR="00FC64B6" w:rsidRDefault="00DE496A" w:rsidP="0041011E">
      <w:pPr>
        <w:snapToGrid w:val="0"/>
        <w:spacing w:line="360" w:lineRule="auto"/>
        <w:ind w:firstLine="480"/>
        <w:rPr>
          <w:rFonts w:ascii="仿宋_GB2312" w:eastAsia="仿宋_GB2312" w:hAnsiTheme="minorEastAsia"/>
          <w:bCs/>
          <w:sz w:val="24"/>
          <w:szCs w:val="24"/>
        </w:rPr>
      </w:pPr>
      <w:r>
        <w:rPr>
          <w:rFonts w:ascii="仿宋_GB2312" w:eastAsia="仿宋_GB2312" w:hAnsiTheme="minorEastAsia"/>
          <w:bCs/>
          <w:sz w:val="24"/>
          <w:szCs w:val="24"/>
        </w:rPr>
        <w:t>2.截至期末，上述非标准化债权未出现无法履行本金及收益兑付的实际情况。</w:t>
      </w: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5</w:t>
      </w:r>
      <w:r w:rsidRPr="006E00B8">
        <w:rPr>
          <w:rFonts w:ascii="仿宋_GB2312" w:eastAsia="仿宋_GB2312"/>
          <w:b/>
          <w:sz w:val="24"/>
          <w:szCs w:val="24"/>
        </w:rPr>
        <w:t> </w:t>
      </w:r>
      <w:r w:rsidRPr="006E00B8">
        <w:rPr>
          <w:rFonts w:ascii="仿宋_GB2312" w:eastAsia="仿宋_GB2312" w:hint="eastAsia"/>
          <w:b/>
          <w:sz w:val="24"/>
          <w:szCs w:val="24"/>
        </w:rPr>
        <w:t>.关联交易（如有）</w:t>
      </w:r>
    </w:p>
    <w:tbl>
      <w:tblPr>
        <w:tblStyle w:val="ab"/>
        <w:tblW w:w="9180" w:type="dxa"/>
        <w:tblLook w:val="04A0" w:firstRow="1" w:lastRow="0" w:firstColumn="1" w:lastColumn="0" w:noHBand="0" w:noVBand="1"/>
      </w:tblPr>
      <w:tblGrid>
        <w:gridCol w:w="1101"/>
        <w:gridCol w:w="1694"/>
        <w:gridCol w:w="857"/>
        <w:gridCol w:w="1134"/>
        <w:gridCol w:w="1276"/>
        <w:gridCol w:w="3118"/>
      </w:tblGrid>
      <w:tr w:rsidR="009F0B98" w:rsidTr="009F0B98">
        <w:tc>
          <w:tcPr>
            <w:tcW w:w="1101"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left"/>
              <w:rPr>
                <w:rFonts w:ascii="仿宋_GB2312" w:eastAsia="仿宋_GB2312" w:hAnsiTheme="minorEastAsia"/>
                <w:kern w:val="2"/>
                <w:sz w:val="24"/>
                <w:szCs w:val="24"/>
              </w:rPr>
            </w:pPr>
            <w:r>
              <w:rPr>
                <w:rFonts w:ascii="仿宋_GB2312" w:eastAsia="仿宋_GB2312" w:hAnsiTheme="minorEastAsia" w:hint="eastAsia"/>
                <w:sz w:val="24"/>
                <w:szCs w:val="24"/>
              </w:rPr>
              <w:t>序号</w:t>
            </w:r>
          </w:p>
        </w:tc>
        <w:tc>
          <w:tcPr>
            <w:tcW w:w="169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关联证券名称</w:t>
            </w:r>
          </w:p>
        </w:tc>
        <w:tc>
          <w:tcPr>
            <w:tcW w:w="857"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规模</w:t>
            </w:r>
          </w:p>
        </w:tc>
        <w:tc>
          <w:tcPr>
            <w:tcW w:w="113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占比</w:t>
            </w:r>
          </w:p>
        </w:tc>
        <w:tc>
          <w:tcPr>
            <w:tcW w:w="1276"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关联方名称</w:t>
            </w:r>
          </w:p>
        </w:tc>
        <w:tc>
          <w:tcPr>
            <w:tcW w:w="3118"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关联方与本理财产品关联关系</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lastRenderedPageBreak/>
              <w:t>1</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2</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bl>
    <w:p w:rsidR="009F0B98" w:rsidRDefault="009F0B98" w:rsidP="009F0B98">
      <w:pPr>
        <w:snapToGrid w:val="0"/>
        <w:spacing w:line="360" w:lineRule="auto"/>
        <w:rPr>
          <w:rFonts w:ascii="仿宋_GB2312" w:eastAsia="仿宋_GB2312"/>
          <w:b/>
          <w:sz w:val="24"/>
          <w:szCs w:val="24"/>
          <w:highlight w:val="yellow"/>
        </w:rPr>
      </w:pP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6</w:t>
      </w:r>
      <w:r w:rsidRPr="006E00B8">
        <w:rPr>
          <w:rFonts w:ascii="仿宋_GB2312" w:eastAsia="仿宋_GB2312"/>
          <w:b/>
          <w:sz w:val="24"/>
          <w:szCs w:val="24"/>
        </w:rPr>
        <w:t> </w:t>
      </w:r>
      <w:r w:rsidRPr="006E00B8">
        <w:rPr>
          <w:rFonts w:ascii="仿宋_GB2312" w:eastAsia="仿宋_GB2312" w:hint="eastAsia"/>
          <w:b/>
          <w:sz w:val="24"/>
          <w:szCs w:val="24"/>
        </w:rPr>
        <w:t>.影响投资者决策的其他重要信息</w:t>
      </w:r>
    </w:p>
    <w:p w:rsidR="009F0B98" w:rsidRDefault="009F0B98" w:rsidP="009F0B98">
      <w:pPr>
        <w:rPr>
          <w:rFonts w:ascii="仿宋_GB2312" w:eastAsia="仿宋_GB2312"/>
          <w:sz w:val="24"/>
          <w:szCs w:val="24"/>
        </w:rPr>
      </w:pPr>
      <w:r>
        <w:rPr>
          <w:rFonts w:ascii="仿宋_GB2312" w:eastAsia="仿宋_GB2312" w:hint="eastAsia"/>
          <w:sz w:val="24"/>
          <w:szCs w:val="24"/>
        </w:rPr>
        <w:t>无。</w:t>
      </w: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7.托管机构报告</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上海浦东发展银行股份有限公司（以下简称“本托管人”）在对本产品托管过程中，严格遵守《关于规范金融机构资产管理业务的指导意见》（银发〔2018〕106号）、《商业银行理财业务监督管理办法》（银保监会令〔2018〕6号）及其他有关法律法规、产品合同、托管协议的规定，不存在损害产品份额持有人利益的行为，完全尽职尽责地履行了托管人应尽的义务。</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本托管人依照《关于规范金融机构资产管理业务的指导意见》（银发〔2018〕106号）、《商业银行理财业务监督管理办法》（银保监会令〔2018〕6号）及其他有关法律法规、产品合同、托管协议的规定，对本产品的投资运作进行了监督，对本报告中的财务指标、净值表现、投资组合报告等内容进行了认真的复核，未发现产品管理人存在损害产品份额持有人利益的行为。</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本报告期内，由上海浦东发展银行编制的本托管人复核的本报告中的财务指标、净值表现、投资组合报告等内容真实、准确、完整。</w:t>
      </w:r>
    </w:p>
    <w:p w:rsidR="009F0B98" w:rsidRDefault="009F0B98" w:rsidP="009F0B98">
      <w:pPr>
        <w:rPr>
          <w:rFonts w:ascii="仿宋_GB2312" w:eastAsia="仿宋_GB2312"/>
          <w:sz w:val="24"/>
          <w:szCs w:val="24"/>
        </w:rPr>
      </w:pP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8.备查文件</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8.1 备查文件目录</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产品说明书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销售协议</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风险揭示书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投资者权益须知</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8.2 存放地点</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color w:val="000000"/>
          <w:sz w:val="24"/>
          <w:szCs w:val="24"/>
        </w:rPr>
        <w:t>上海市北京东路689号东银大厦</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8.3 查阅方式</w:t>
      </w:r>
    </w:p>
    <w:p w:rsidR="0041011E" w:rsidRPr="0041011E" w:rsidRDefault="009F0B98" w:rsidP="009F0B98">
      <w:pPr>
        <w:snapToGrid w:val="0"/>
        <w:spacing w:line="360" w:lineRule="auto"/>
        <w:ind w:firstLine="480"/>
        <w:rPr>
          <w:rFonts w:ascii="仿宋_GB2312" w:eastAsia="仿宋_GB2312"/>
          <w:b/>
          <w:bCs/>
          <w:sz w:val="24"/>
          <w:szCs w:val="24"/>
        </w:rPr>
      </w:pPr>
      <w:r>
        <w:rPr>
          <w:rFonts w:ascii="仿宋_GB2312" w:eastAsia="仿宋_GB2312" w:hint="eastAsia"/>
          <w:color w:val="000000"/>
          <w:sz w:val="24"/>
          <w:szCs w:val="24"/>
        </w:rPr>
        <w:t>浦发银行官方网站：</w:t>
      </w:r>
      <w:hyperlink r:id="rId6" w:history="1">
        <w:r>
          <w:rPr>
            <w:rStyle w:val="ac"/>
            <w:rFonts w:ascii="仿宋_GB2312" w:eastAsia="仿宋_GB2312" w:hint="eastAsia"/>
            <w:sz w:val="24"/>
            <w:szCs w:val="24"/>
          </w:rPr>
          <w:t>http://www.spdb.com.cn/</w:t>
        </w:r>
      </w:hyperlink>
    </w:p>
    <w:sectPr w:rsidR="0041011E" w:rsidRPr="004101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E90" w:rsidRDefault="00313E90" w:rsidP="00E61C1A">
      <w:r>
        <w:separator/>
      </w:r>
    </w:p>
  </w:endnote>
  <w:endnote w:type="continuationSeparator" w:id="0">
    <w:p w:rsidR="00313E90" w:rsidRDefault="00313E90" w:rsidP="00E6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宋体"/>
    <w:charset w:val="86"/>
    <w:family w:val="auto"/>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仿宋_GB2312">
    <w:altName w:val="Times New Roman"/>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E90" w:rsidRDefault="00313E90" w:rsidP="00E61C1A">
      <w:r>
        <w:separator/>
      </w:r>
    </w:p>
  </w:footnote>
  <w:footnote w:type="continuationSeparator" w:id="0">
    <w:p w:rsidR="00313E90" w:rsidRDefault="00313E90" w:rsidP="00E61C1A">
      <w:r>
        <w:continuationSeparator/>
      </w:r>
    </w:p>
  </w:footnote>
  <w:footnote w:id="1">
    <w:p w:rsidR="00E61C1A" w:rsidRDefault="00E61C1A" w:rsidP="00E61C1A">
      <w:pPr>
        <w:pStyle w:val="a7"/>
      </w:pPr>
      <w:r>
        <w:rPr>
          <w:rStyle w:val="a9"/>
        </w:rPr>
        <w:footnoteRef/>
      </w:r>
      <w:r>
        <w:rPr>
          <w:rFonts w:hint="eastAsia"/>
          <w:sz w:val="15"/>
          <w:szCs w:val="15"/>
        </w:rPr>
        <w:t>产品登记编码指本产品在全国银行理财信息登记系统获取的登记编码。</w:t>
      </w:r>
    </w:p>
  </w:footnote>
  <w:footnote w:id="2">
    <w:p w:rsidR="00DE496A" w:rsidRDefault="00DE496A" w:rsidP="00DE496A">
      <w:pPr>
        <w:pStyle w:val="a7"/>
        <w:rPr>
          <w:sz w:val="15"/>
          <w:szCs w:val="15"/>
        </w:rPr>
      </w:pPr>
      <w:r>
        <w:rPr>
          <w:rStyle w:val="a9"/>
        </w:rPr>
        <w:footnoteRef/>
      </w:r>
      <w:r>
        <w:rPr>
          <w:rFonts w:hint="eastAsia"/>
        </w:rPr>
        <w:t xml:space="preserve"> </w:t>
      </w:r>
      <w:r>
        <w:rPr>
          <w:rFonts w:hint="eastAsia"/>
          <w:sz w:val="15"/>
          <w:szCs w:val="15"/>
        </w:rPr>
        <w:t>本报告所称非标准化债权资产，指根据《关于规范金融机构资产管理业务的指导意见》（银发〔</w:t>
      </w:r>
      <w:r>
        <w:rPr>
          <w:rFonts w:hint="eastAsia"/>
          <w:sz w:val="15"/>
          <w:szCs w:val="15"/>
        </w:rPr>
        <w:t>2018</w:t>
      </w:r>
      <w:r>
        <w:rPr>
          <w:rFonts w:hint="eastAsia"/>
          <w:sz w:val="15"/>
          <w:szCs w:val="15"/>
        </w:rPr>
        <w:t>〕</w:t>
      </w:r>
      <w:r>
        <w:rPr>
          <w:rFonts w:hint="eastAsia"/>
          <w:sz w:val="15"/>
          <w:szCs w:val="15"/>
        </w:rPr>
        <w:t>106</w:t>
      </w:r>
      <w:r>
        <w:rPr>
          <w:rFonts w:hint="eastAsia"/>
          <w:sz w:val="15"/>
          <w:szCs w:val="15"/>
        </w:rPr>
        <w:t>号）规定，标准化债权类资产之外的债权类资产。</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262"/>
    <w:rsid w:val="00023644"/>
    <w:rsid w:val="00077F23"/>
    <w:rsid w:val="000F010B"/>
    <w:rsid w:val="00130728"/>
    <w:rsid w:val="001814DB"/>
    <w:rsid w:val="00211495"/>
    <w:rsid w:val="00213ECF"/>
    <w:rsid w:val="00274D37"/>
    <w:rsid w:val="00313E90"/>
    <w:rsid w:val="00367DBF"/>
    <w:rsid w:val="00380BE2"/>
    <w:rsid w:val="003F480F"/>
    <w:rsid w:val="00400A77"/>
    <w:rsid w:val="0041011E"/>
    <w:rsid w:val="0041666B"/>
    <w:rsid w:val="0042245C"/>
    <w:rsid w:val="00442040"/>
    <w:rsid w:val="0048092C"/>
    <w:rsid w:val="00483AD7"/>
    <w:rsid w:val="004E272F"/>
    <w:rsid w:val="00564E1C"/>
    <w:rsid w:val="0058623B"/>
    <w:rsid w:val="005B0E63"/>
    <w:rsid w:val="006304A5"/>
    <w:rsid w:val="006D0C28"/>
    <w:rsid w:val="006E00B8"/>
    <w:rsid w:val="007167B6"/>
    <w:rsid w:val="00781652"/>
    <w:rsid w:val="007D042E"/>
    <w:rsid w:val="007E2254"/>
    <w:rsid w:val="00837E6E"/>
    <w:rsid w:val="008579C9"/>
    <w:rsid w:val="008D4921"/>
    <w:rsid w:val="009027FB"/>
    <w:rsid w:val="0093653B"/>
    <w:rsid w:val="00973891"/>
    <w:rsid w:val="009B6B6E"/>
    <w:rsid w:val="009F0B98"/>
    <w:rsid w:val="00A7331C"/>
    <w:rsid w:val="00A768E1"/>
    <w:rsid w:val="00B2798E"/>
    <w:rsid w:val="00B9403A"/>
    <w:rsid w:val="00BB17CD"/>
    <w:rsid w:val="00C2222B"/>
    <w:rsid w:val="00CA6A9F"/>
    <w:rsid w:val="00D170C5"/>
    <w:rsid w:val="00D37F3B"/>
    <w:rsid w:val="00D601E1"/>
    <w:rsid w:val="00DC25F6"/>
    <w:rsid w:val="00DD0D5E"/>
    <w:rsid w:val="00DE1F30"/>
    <w:rsid w:val="00DE496A"/>
    <w:rsid w:val="00E61C1A"/>
    <w:rsid w:val="00E63347"/>
    <w:rsid w:val="00F864D2"/>
    <w:rsid w:val="00FB1262"/>
    <w:rsid w:val="00FB4D10"/>
    <w:rsid w:val="00FC6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92D63F"/>
  <w15:docId w15:val="{4057D3D5-A1DF-4E1C-93ED-5746DC205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C1A"/>
    <w:pPr>
      <w:widowControl w:val="0"/>
      <w:jc w:val="both"/>
    </w:pPr>
    <w:rPr>
      <w:rFonts w:ascii="Times New Roman" w:eastAsia="方正仿宋简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C1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61C1A"/>
    <w:rPr>
      <w:sz w:val="18"/>
      <w:szCs w:val="18"/>
    </w:rPr>
  </w:style>
  <w:style w:type="paragraph" w:styleId="a5">
    <w:name w:val="footer"/>
    <w:basedOn w:val="a"/>
    <w:link w:val="a6"/>
    <w:uiPriority w:val="99"/>
    <w:unhideWhenUsed/>
    <w:rsid w:val="00E61C1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61C1A"/>
    <w:rPr>
      <w:sz w:val="18"/>
      <w:szCs w:val="18"/>
    </w:rPr>
  </w:style>
  <w:style w:type="paragraph" w:styleId="a7">
    <w:name w:val="footnote text"/>
    <w:basedOn w:val="a"/>
    <w:link w:val="a8"/>
    <w:uiPriority w:val="99"/>
    <w:semiHidden/>
    <w:qFormat/>
    <w:rsid w:val="00E61C1A"/>
    <w:pPr>
      <w:snapToGrid w:val="0"/>
      <w:jc w:val="left"/>
    </w:pPr>
    <w:rPr>
      <w:rFonts w:eastAsia="宋体"/>
      <w:sz w:val="18"/>
      <w:szCs w:val="18"/>
    </w:rPr>
  </w:style>
  <w:style w:type="character" w:customStyle="1" w:styleId="a8">
    <w:name w:val="脚注文本 字符"/>
    <w:basedOn w:val="a0"/>
    <w:link w:val="a7"/>
    <w:uiPriority w:val="99"/>
    <w:semiHidden/>
    <w:rsid w:val="00E61C1A"/>
    <w:rPr>
      <w:rFonts w:ascii="Times New Roman" w:eastAsia="宋体" w:hAnsi="Times New Roman" w:cs="Times New Roman"/>
      <w:sz w:val="18"/>
      <w:szCs w:val="18"/>
    </w:rPr>
  </w:style>
  <w:style w:type="character" w:styleId="a9">
    <w:name w:val="footnote reference"/>
    <w:uiPriority w:val="99"/>
    <w:semiHidden/>
    <w:qFormat/>
    <w:rsid w:val="00E61C1A"/>
    <w:rPr>
      <w:vertAlign w:val="superscript"/>
    </w:rPr>
  </w:style>
  <w:style w:type="paragraph" w:styleId="aa">
    <w:name w:val="Normal (Web)"/>
    <w:basedOn w:val="a"/>
    <w:uiPriority w:val="99"/>
    <w:qFormat/>
    <w:rsid w:val="004E272F"/>
    <w:pPr>
      <w:widowControl/>
      <w:spacing w:before="100" w:beforeAutospacing="1" w:after="100" w:afterAutospacing="1"/>
      <w:jc w:val="left"/>
    </w:pPr>
    <w:rPr>
      <w:rFonts w:ascii="宋体" w:eastAsia="宋体" w:hAnsi="宋体"/>
      <w:kern w:val="0"/>
      <w:sz w:val="24"/>
      <w:szCs w:val="24"/>
    </w:rPr>
  </w:style>
  <w:style w:type="table" w:styleId="ab">
    <w:name w:val="Table Grid"/>
    <w:basedOn w:val="a1"/>
    <w:uiPriority w:val="59"/>
    <w:rsid w:val="004E272F"/>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3">
    <w:name w:val="xl33"/>
    <w:basedOn w:val="a"/>
    <w:uiPriority w:val="99"/>
    <w:qFormat/>
    <w:rsid w:val="00DE496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character" w:styleId="ac">
    <w:name w:val="Hyperlink"/>
    <w:basedOn w:val="a0"/>
    <w:uiPriority w:val="99"/>
    <w:semiHidden/>
    <w:unhideWhenUsed/>
    <w:rsid w:val="004101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522124">
      <w:bodyDiv w:val="1"/>
      <w:marLeft w:val="0"/>
      <w:marRight w:val="0"/>
      <w:marTop w:val="0"/>
      <w:marBottom w:val="0"/>
      <w:divBdr>
        <w:top w:val="none" w:sz="0" w:space="0" w:color="auto"/>
        <w:left w:val="none" w:sz="0" w:space="0" w:color="auto"/>
        <w:bottom w:val="none" w:sz="0" w:space="0" w:color="auto"/>
        <w:right w:val="none" w:sz="0" w:space="0" w:color="auto"/>
      </w:divBdr>
    </w:div>
    <w:div w:id="213493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pdb.com.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402</Words>
  <Characters>2292</Characters>
  <Application>Microsoft Office Word</Application>
  <DocSecurity>0</DocSecurity>
  <Lines>19</Lines>
  <Paragraphs>5</Paragraphs>
  <ScaleCrop>false</ScaleCrop>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DEVVDI02</dc:creator>
  <cp:lastModifiedBy>徐瑞娜</cp:lastModifiedBy>
  <cp:revision>3</cp:revision>
  <dcterms:created xsi:type="dcterms:W3CDTF">2022-01-05T07:17:00Z</dcterms:created>
  <dcterms:modified xsi:type="dcterms:W3CDTF">2022-01-29T02:56:00Z</dcterms:modified>
</cp:coreProperties>
</file>